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shd w:val="clear" w:color="auto" w:fill="FFFFFF"/>
        <w:kinsoku/>
        <w:wordWrap/>
        <w:overflowPunct/>
        <w:topLinePunct w:val="0"/>
        <w:autoSpaceDE/>
        <w:autoSpaceDN/>
        <w:bidi w:val="0"/>
        <w:snapToGrid w:val="0"/>
        <w:spacing w:line="360" w:lineRule="auto"/>
        <w:ind w:left="0" w:leftChars="0"/>
        <w:jc w:val="center"/>
        <w:rPr>
          <w:rFonts w:ascii="宋体" w:hAnsi="宋体" w:cs="宋体"/>
          <w:color w:val="000000"/>
          <w:sz w:val="32"/>
          <w:szCs w:val="32"/>
          <w:highlight w:val="none"/>
        </w:rPr>
      </w:pPr>
      <w:r>
        <w:rPr>
          <w:rFonts w:hint="eastAsia" w:ascii="宋体" w:hAnsi="宋体" w:cs="宋体"/>
          <w:b/>
          <w:bCs/>
          <w:color w:val="000000"/>
          <w:kern w:val="0"/>
          <w:sz w:val="32"/>
          <w:szCs w:val="32"/>
          <w:highlight w:val="none"/>
          <w:shd w:val="clear" w:color="auto" w:fill="FFFFFF"/>
        </w:rPr>
        <w:t>网络竞价须知</w:t>
      </w:r>
    </w:p>
    <w:p>
      <w:pPr>
        <w:pageBreakBefore w:val="0"/>
        <w:widowControl/>
        <w:shd w:val="clear" w:color="auto" w:fill="FFFFFF"/>
        <w:kinsoku/>
        <w:wordWrap/>
        <w:overflowPunct/>
        <w:topLinePunct w:val="0"/>
        <w:autoSpaceDE/>
        <w:autoSpaceDN/>
        <w:bidi w:val="0"/>
        <w:snapToGrid w:val="0"/>
        <w:spacing w:line="360" w:lineRule="auto"/>
        <w:ind w:left="0" w:leftChars="0"/>
        <w:jc w:val="center"/>
        <w:rPr>
          <w:rFonts w:ascii="宋体" w:hAnsi="宋体" w:cs="宋体"/>
          <w:color w:val="000000"/>
          <w:sz w:val="28"/>
          <w:szCs w:val="28"/>
          <w:highlight w:val="none"/>
        </w:rPr>
      </w:pPr>
      <w:r>
        <w:rPr>
          <w:rFonts w:hint="eastAsia" w:ascii="宋体" w:hAnsi="宋体" w:cs="宋体"/>
          <w:b/>
          <w:bCs/>
          <w:color w:val="000000"/>
          <w:kern w:val="0"/>
          <w:sz w:val="28"/>
          <w:szCs w:val="28"/>
          <w:highlight w:val="none"/>
          <w:shd w:val="clear" w:color="auto" w:fill="FFFFFF"/>
        </w:rPr>
        <w:t>（项目编号:</w:t>
      </w:r>
      <w:r>
        <w:rPr>
          <w:rFonts w:hint="eastAsia" w:ascii="宋体" w:hAnsi="宋体" w:cs="宋体"/>
          <w:b/>
          <w:bCs/>
          <w:color w:val="0000FF"/>
          <w:kern w:val="0"/>
          <w:sz w:val="28"/>
          <w:szCs w:val="28"/>
          <w:highlight w:val="none"/>
          <w:shd w:val="clear" w:color="auto" w:fill="FFFFFF"/>
          <w:lang w:eastAsia="zh-CN"/>
        </w:rPr>
        <w:t>LCCQJJ20261008</w:t>
      </w:r>
      <w:r>
        <w:rPr>
          <w:rFonts w:hint="eastAsia" w:ascii="宋体" w:hAnsi="宋体" w:cs="宋体"/>
          <w:b/>
          <w:bCs/>
          <w:color w:val="000000"/>
          <w:kern w:val="0"/>
          <w:sz w:val="28"/>
          <w:szCs w:val="28"/>
          <w:highlight w:val="none"/>
          <w:shd w:val="clear" w:color="auto" w:fill="FFFFFF"/>
        </w:rPr>
        <w:t>）</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连城县国有资产产权交易服务有限公司（以下简称本公司）遵循“公开、公平、公正、诚实信用”的原则，依照国家法律、法规、政策为本次竞价活动提供服务。现将有关竞价事项告知如下：</w:t>
      </w:r>
    </w:p>
    <w:p>
      <w:pPr>
        <w:pageBreakBefore w:val="0"/>
        <w:kinsoku/>
        <w:wordWrap/>
        <w:overflowPunct/>
        <w:topLinePunct w:val="0"/>
        <w:autoSpaceDE/>
        <w:autoSpaceDN/>
        <w:bidi w:val="0"/>
        <w:spacing w:line="360" w:lineRule="auto"/>
        <w:ind w:left="0" w:leftChars="0" w:firstLine="562" w:firstLineChars="200"/>
        <w:rPr>
          <w:rFonts w:ascii="宋体" w:hAnsi="宋体" w:cs="宋体"/>
          <w:sz w:val="28"/>
          <w:szCs w:val="28"/>
          <w:highlight w:val="none"/>
        </w:rPr>
      </w:pPr>
      <w:r>
        <w:rPr>
          <w:rFonts w:hint="eastAsia" w:ascii="宋体" w:hAnsi="宋体" w:cs="宋体"/>
          <w:b/>
          <w:bCs/>
          <w:sz w:val="28"/>
          <w:szCs w:val="28"/>
          <w:highlight w:val="none"/>
        </w:rPr>
        <w:t>一、竞价、报名时间、地点</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竞价截止时间：</w:t>
      </w:r>
      <w:r>
        <w:rPr>
          <w:rFonts w:hint="eastAsia" w:ascii="宋体" w:hAnsi="宋体" w:cs="宋体"/>
          <w:color w:val="0000FF"/>
          <w:sz w:val="28"/>
          <w:szCs w:val="28"/>
          <w:highlight w:val="none"/>
        </w:rPr>
        <w:t>2026年</w:t>
      </w:r>
      <w:r>
        <w:rPr>
          <w:rFonts w:hint="eastAsia" w:ascii="宋体" w:hAnsi="宋体" w:cs="宋体"/>
          <w:color w:val="0000FF"/>
          <w:sz w:val="28"/>
          <w:szCs w:val="28"/>
          <w:highlight w:val="none"/>
          <w:lang w:val="en-US" w:eastAsia="zh-CN"/>
        </w:rPr>
        <w:t>10</w:t>
      </w:r>
      <w:r>
        <w:rPr>
          <w:rFonts w:hint="eastAsia" w:ascii="宋体" w:hAnsi="宋体" w:cs="宋体"/>
          <w:color w:val="0000FF"/>
          <w:sz w:val="28"/>
          <w:szCs w:val="28"/>
          <w:highlight w:val="none"/>
        </w:rPr>
        <w:t>月</w:t>
      </w:r>
      <w:r>
        <w:rPr>
          <w:rFonts w:hint="eastAsia" w:ascii="宋体" w:hAnsi="宋体" w:cs="宋体"/>
          <w:color w:val="0000FF"/>
          <w:sz w:val="28"/>
          <w:szCs w:val="28"/>
          <w:highlight w:val="none"/>
          <w:lang w:val="en-US" w:eastAsia="zh-CN"/>
        </w:rPr>
        <w:t>8</w:t>
      </w:r>
      <w:r>
        <w:rPr>
          <w:rFonts w:hint="eastAsia" w:ascii="宋体" w:hAnsi="宋体" w:cs="宋体"/>
          <w:color w:val="0000FF"/>
          <w:sz w:val="28"/>
          <w:szCs w:val="28"/>
          <w:highlight w:val="none"/>
        </w:rPr>
        <w:t>日</w:t>
      </w:r>
      <w:r>
        <w:rPr>
          <w:rFonts w:hint="eastAsia" w:ascii="宋体" w:hAnsi="宋体" w:cs="宋体"/>
          <w:sz w:val="28"/>
          <w:szCs w:val="28"/>
          <w:highlight w:val="none"/>
        </w:rPr>
        <w:t>上午10:00止。</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竞价地点：连城县招标投标交易平台(https://lcyjy.enjoy5191.com/home )</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报名截止时间：</w:t>
      </w:r>
      <w:r>
        <w:rPr>
          <w:rFonts w:hint="eastAsia" w:ascii="宋体" w:hAnsi="宋体" w:cs="宋体"/>
          <w:color w:val="0000FF"/>
          <w:sz w:val="28"/>
          <w:szCs w:val="28"/>
          <w:highlight w:val="none"/>
        </w:rPr>
        <w:t>2026年</w:t>
      </w:r>
      <w:r>
        <w:rPr>
          <w:rFonts w:hint="eastAsia" w:ascii="宋体" w:hAnsi="宋体" w:cs="宋体"/>
          <w:color w:val="0000FF"/>
          <w:sz w:val="28"/>
          <w:szCs w:val="28"/>
          <w:highlight w:val="none"/>
          <w:lang w:val="en-US" w:eastAsia="zh-CN"/>
        </w:rPr>
        <w:t>10</w:t>
      </w:r>
      <w:r>
        <w:rPr>
          <w:rFonts w:hint="eastAsia" w:ascii="宋体" w:hAnsi="宋体" w:cs="宋体"/>
          <w:color w:val="0000FF"/>
          <w:sz w:val="28"/>
          <w:szCs w:val="28"/>
          <w:highlight w:val="none"/>
        </w:rPr>
        <w:t>月</w:t>
      </w:r>
      <w:r>
        <w:rPr>
          <w:rFonts w:hint="eastAsia" w:ascii="宋体" w:hAnsi="宋体" w:cs="宋体"/>
          <w:color w:val="0000FF"/>
          <w:sz w:val="28"/>
          <w:szCs w:val="28"/>
          <w:highlight w:val="none"/>
          <w:lang w:val="en-US" w:eastAsia="zh-CN"/>
        </w:rPr>
        <w:t>8</w:t>
      </w:r>
      <w:r>
        <w:rPr>
          <w:rFonts w:hint="eastAsia" w:ascii="宋体" w:hAnsi="宋体" w:cs="宋体"/>
          <w:color w:val="0000FF"/>
          <w:sz w:val="28"/>
          <w:szCs w:val="28"/>
          <w:highlight w:val="none"/>
        </w:rPr>
        <w:t>日</w:t>
      </w:r>
      <w:r>
        <w:rPr>
          <w:rFonts w:hint="eastAsia" w:ascii="宋体" w:hAnsi="宋体" w:cs="宋体"/>
          <w:sz w:val="28"/>
          <w:szCs w:val="28"/>
          <w:highlight w:val="none"/>
        </w:rPr>
        <w:t>上午10:00止。</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报名地点：连城县国有资产产权交易服务有限公司（福建省龙岩市连城县莲峰镇李彭村彭坊桥路1号4层）</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sz w:val="28"/>
          <w:szCs w:val="28"/>
          <w:highlight w:val="none"/>
        </w:rPr>
        <w:t>连城产权联系电话：</w:t>
      </w:r>
      <w:r>
        <w:rPr>
          <w:rFonts w:hint="eastAsia" w:ascii="宋体" w:hAnsi="宋体" w:cs="宋体"/>
          <w:color w:val="0000FF"/>
          <w:sz w:val="28"/>
          <w:szCs w:val="28"/>
          <w:highlight w:val="none"/>
        </w:rPr>
        <w:t>江女士</w:t>
      </w:r>
      <w:r>
        <w:rPr>
          <w:rFonts w:hint="eastAsia" w:ascii="宋体" w:hAnsi="宋体" w:cs="宋体"/>
          <w:sz w:val="28"/>
          <w:szCs w:val="28"/>
          <w:highlight w:val="none"/>
        </w:rPr>
        <w:t xml:space="preserve">  </w:t>
      </w:r>
      <w:r>
        <w:rPr>
          <w:rFonts w:hint="eastAsia" w:ascii="宋体" w:hAnsi="宋体" w:cs="宋体"/>
          <w:color w:val="0000FF"/>
          <w:sz w:val="28"/>
          <w:szCs w:val="28"/>
          <w:highlight w:val="none"/>
        </w:rPr>
        <w:t>18054993293</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二、项目概况及工作要求</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1.项目名称：</w:t>
      </w:r>
      <w:r>
        <w:rPr>
          <w:rFonts w:hint="eastAsia" w:ascii="宋体" w:hAnsi="宋体" w:cs="宋体"/>
          <w:color w:val="0000FF"/>
          <w:sz w:val="28"/>
          <w:szCs w:val="28"/>
          <w:highlight w:val="none"/>
          <w:lang w:eastAsia="zh-CN"/>
        </w:rPr>
        <w:t>福建连城兰花股份有限公司新建大棚内配套设施采购项目</w:t>
      </w:r>
      <w:r>
        <w:rPr>
          <w:rFonts w:hint="eastAsia" w:ascii="宋体" w:hAnsi="宋体" w:cs="宋体"/>
          <w:sz w:val="28"/>
          <w:szCs w:val="28"/>
          <w:highlight w:val="none"/>
        </w:rPr>
        <w:t>。</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color w:val="000000" w:themeColor="text1"/>
          <w:sz w:val="28"/>
          <w:szCs w:val="28"/>
          <w:highlight w:val="none"/>
        </w:rPr>
      </w:pPr>
      <w:r>
        <w:rPr>
          <w:rFonts w:hint="eastAsia" w:ascii="宋体" w:hAnsi="宋体" w:cs="宋体"/>
          <w:color w:val="000000" w:themeColor="text1"/>
          <w:sz w:val="28"/>
          <w:szCs w:val="28"/>
          <w:highlight w:val="none"/>
          <w:lang w:val="en-US" w:eastAsia="zh-CN"/>
        </w:rPr>
        <w:t>2.采购内容及要求</w:t>
      </w:r>
      <w:r>
        <w:rPr>
          <w:rFonts w:hint="eastAsia" w:ascii="宋体" w:hAnsi="宋体" w:cs="宋体"/>
          <w:color w:val="000000" w:themeColor="text1"/>
          <w:sz w:val="28"/>
          <w:szCs w:val="28"/>
          <w:highlight w:val="none"/>
        </w:rPr>
        <w:t>：</w:t>
      </w:r>
    </w:p>
    <w:tbl>
      <w:tblPr>
        <w:tblStyle w:val="15"/>
        <w:tblW w:w="10130" w:type="dxa"/>
        <w:jc w:val="center"/>
        <w:tblLayout w:type="fixed"/>
        <w:tblCellMar>
          <w:top w:w="0" w:type="dxa"/>
          <w:left w:w="108" w:type="dxa"/>
          <w:bottom w:w="0" w:type="dxa"/>
          <w:right w:w="108" w:type="dxa"/>
        </w:tblCellMar>
      </w:tblPr>
      <w:tblGrid>
        <w:gridCol w:w="890"/>
        <w:gridCol w:w="1063"/>
        <w:gridCol w:w="3855"/>
        <w:gridCol w:w="1215"/>
        <w:gridCol w:w="1335"/>
        <w:gridCol w:w="1772"/>
      </w:tblGrid>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序号</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名称</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参数及要求</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单位</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数量</w:t>
            </w:r>
          </w:p>
        </w:tc>
        <w:tc>
          <w:tcPr>
            <w:tcW w:w="1772" w:type="dxa"/>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备注</w:t>
            </w:r>
          </w:p>
        </w:tc>
      </w:tr>
      <w:tr>
        <w:tblPrEx>
          <w:tblCellMar>
            <w:top w:w="0" w:type="dxa"/>
            <w:left w:w="108" w:type="dxa"/>
            <w:bottom w:w="0" w:type="dxa"/>
            <w:right w:w="108" w:type="dxa"/>
          </w:tblCellMar>
        </w:tblPrEx>
        <w:trPr>
          <w:trHeight w:val="520" w:hRule="atLeast"/>
          <w:jc w:val="center"/>
        </w:trPr>
        <w:tc>
          <w:tcPr>
            <w:tcW w:w="10130"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设施设备</w:t>
            </w:r>
          </w:p>
        </w:tc>
      </w:tr>
      <w:tr>
        <w:tblPrEx>
          <w:tblCellMar>
            <w:top w:w="0" w:type="dxa"/>
            <w:left w:w="108" w:type="dxa"/>
            <w:bottom w:w="0" w:type="dxa"/>
            <w:right w:w="108" w:type="dxa"/>
          </w:tblCellMar>
        </w:tblPrEx>
        <w:trPr>
          <w:trHeight w:val="1058"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架柱</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Φ32×1.5mm，长度1200mm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1083</w:t>
            </w:r>
          </w:p>
        </w:tc>
        <w:tc>
          <w:tcPr>
            <w:tcW w:w="177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架2m/组</w:t>
            </w: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内伸缩预埋柱</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Φ25×2.0mm，长度800mm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支</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1083</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ind w:left="0" w:left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3</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架斜撑</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Φ25×1.5mm，长度600mm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支</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1083</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架2m/组</w:t>
            </w: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4</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直通管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Φ19×1.2mm，长度6000mm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支</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1334</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2m宽8支</w:t>
            </w: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5</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架横管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Φ32×1.5mm，长度2000mm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支</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542</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架2m/组</w:t>
            </w: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固定簧</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金属配套件</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适配钢管Φ32、Φ19</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个</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4584</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7</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焊接架子</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热镀锌钢管焊接件</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配套2米组苗床框架焊接加工</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组</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542</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连接件</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热镀锌金属配件</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苗床全套连接紧固配件</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9</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钢丝网</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热镀锌</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2m×2m，丝径3mm</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10</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浇筑立柱</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混凝土</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苗床基础混凝土浇筑立柱</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运费</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苗床材料运输至项目现场</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12</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安装费</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苗床全套设备现场安装施工</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13</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税费</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税点5%</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ind w:left="0" w:leftChars="0"/>
              <w:jc w:val="center"/>
              <w:rPr>
                <w:rFonts w:hint="eastAsia" w:ascii="宋体" w:hAnsi="宋体" w:eastAsia="宋体" w:cs="宋体"/>
                <w:color w:val="000000" w:themeColor="text1"/>
                <w:kern w:val="2"/>
                <w:sz w:val="28"/>
                <w:szCs w:val="28"/>
                <w:highlight w:val="none"/>
                <w:lang w:val="en-US" w:eastAsia="zh-CN" w:bidi="ar-SA"/>
              </w:rPr>
            </w:pP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ind w:left="0" w:leftChars="0"/>
              <w:jc w:val="center"/>
              <w:rPr>
                <w:rFonts w:hint="eastAsia" w:ascii="宋体" w:hAnsi="宋体" w:eastAsia="宋体" w:cs="宋体"/>
                <w:color w:val="000000" w:themeColor="text1"/>
                <w:kern w:val="2"/>
                <w:sz w:val="28"/>
                <w:szCs w:val="28"/>
                <w:highlight w:val="none"/>
                <w:lang w:val="en-US" w:eastAsia="zh-CN" w:bidi="ar-SA"/>
              </w:rPr>
            </w:pP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10130" w:type="dxa"/>
            <w:gridSpan w:val="6"/>
            <w:tcBorders>
              <w:top w:val="single" w:color="000000" w:sz="4" w:space="0"/>
              <w:left w:val="single" w:color="000000" w:sz="4" w:space="0"/>
              <w:bottom w:val="single" w:color="000000"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 xml:space="preserve">灌溉系统 </w:t>
            </w: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自动清洗过滤器</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设备整机，灌溉系统自动清洗过滤设备</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台</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手动球阀</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工程塑料DN32</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个</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45</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3</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增压泵</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设备整机，功率10kw</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台</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4</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水管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PVC  DN90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m</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5</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水管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PVC  DN75</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m</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手动球阀</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工程塑料DN75</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个</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3</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7</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手动球阀</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工程塑料DN63</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个</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水管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PVC  DN63</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m</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9</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水管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PVC  DN32</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m</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700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10</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水管</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PVC  DN20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m</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500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喷头</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灌溉专用喷头</w:t>
            </w:r>
            <w:r>
              <w:rPr>
                <w:rFonts w:hint="eastAsia" w:ascii="宋体" w:hAnsi="宋体" w:eastAsia="宋体" w:cs="宋体"/>
                <w:kern w:val="2"/>
                <w:sz w:val="28"/>
                <w:szCs w:val="28"/>
                <w:highlight w:val="none"/>
                <w:lang w:val="en-US" w:eastAsia="zh-CN" w:bidi="ar-SA"/>
              </w:rPr>
              <w:br w:type="textWrapping"/>
            </w:r>
            <w:r>
              <w:rPr>
                <w:rFonts w:hint="eastAsia" w:ascii="宋体" w:hAnsi="宋体" w:eastAsia="宋体" w:cs="宋体"/>
                <w:kern w:val="2"/>
                <w:sz w:val="28"/>
                <w:szCs w:val="28"/>
                <w:highlight w:val="none"/>
                <w:lang w:val="en-US" w:eastAsia="zh-CN" w:bidi="ar-SA"/>
              </w:rPr>
              <w:t>大棚灌溉喷头</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个</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350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12</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配件</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配套管件灌溉系统全套配套管件辅材</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2700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13</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电线</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电缆线缆灌溉系统配套电气线缆整套</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套</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14</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三个大棚</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土地平整三个大棚场地土地平整作业</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7072</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15</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安装工资</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灌溉系统全套现场安装施工</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2700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16</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运费</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灌溉材料运输至项目现场</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2700</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17</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税费</w:t>
            </w:r>
          </w:p>
        </w:tc>
        <w:tc>
          <w:tcPr>
            <w:tcW w:w="3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税点5%</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p>
        </w:tc>
        <w:tc>
          <w:tcPr>
            <w:tcW w:w="133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jc w:val="center"/>
              <w:textAlignment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3447.8</w:t>
            </w:r>
          </w:p>
        </w:tc>
        <w:tc>
          <w:tcPr>
            <w:tcW w:w="177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kinsoku/>
              <w:wordWrap/>
              <w:overflowPunct/>
              <w:topLinePunct w:val="0"/>
              <w:autoSpaceDE/>
              <w:autoSpaceDN/>
              <w:bidi w:val="0"/>
              <w:adjustRightInd/>
              <w:snapToGrid/>
              <w:spacing w:line="360" w:lineRule="auto"/>
              <w:ind w:left="0" w:leftChars="0" w:firstLine="0" w:firstLineChars="0"/>
              <w:jc w:val="center"/>
              <w:rPr>
                <w:rFonts w:hint="eastAsia" w:ascii="宋体" w:hAnsi="宋体" w:eastAsia="宋体" w:cs="宋体"/>
                <w:color w:val="000000" w:themeColor="text1"/>
                <w:kern w:val="2"/>
                <w:sz w:val="28"/>
                <w:szCs w:val="28"/>
                <w:highlight w:val="none"/>
                <w:lang w:val="en-US" w:eastAsia="zh-CN" w:bidi="ar-SA"/>
              </w:rPr>
            </w:pPr>
          </w:p>
        </w:tc>
      </w:tr>
      <w:tr>
        <w:tblPrEx>
          <w:tblCellMar>
            <w:top w:w="0" w:type="dxa"/>
            <w:left w:w="108" w:type="dxa"/>
            <w:bottom w:w="0" w:type="dxa"/>
            <w:right w:w="108" w:type="dxa"/>
          </w:tblCellMar>
        </w:tblPrEx>
        <w:trPr>
          <w:trHeight w:val="520" w:hRule="atLeast"/>
          <w:jc w:val="center"/>
        </w:trPr>
        <w:tc>
          <w:tcPr>
            <w:tcW w:w="195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ind w:left="0" w:left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合计</w:t>
            </w:r>
          </w:p>
        </w:tc>
        <w:tc>
          <w:tcPr>
            <w:tcW w:w="8177" w:type="dxa"/>
            <w:gridSpan w:val="4"/>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ind w:left="0" w:leftChars="0"/>
              <w:jc w:val="center"/>
              <w:rPr>
                <w:rFonts w:hint="eastAsia" w:ascii="宋体" w:hAnsi="宋体" w:eastAsia="宋体" w:cs="宋体"/>
                <w:color w:val="000000" w:themeColor="text1"/>
                <w:kern w:val="2"/>
                <w:sz w:val="28"/>
                <w:szCs w:val="28"/>
                <w:highlight w:val="none"/>
                <w:lang w:val="en-US" w:eastAsia="zh-CN" w:bidi="ar-SA"/>
              </w:rPr>
            </w:pPr>
            <w:r>
              <w:rPr>
                <w:rFonts w:hint="eastAsia" w:ascii="宋体" w:hAnsi="宋体" w:eastAsia="宋体" w:cs="宋体"/>
                <w:color w:val="000000" w:themeColor="text1"/>
                <w:kern w:val="2"/>
                <w:sz w:val="28"/>
                <w:szCs w:val="28"/>
                <w:highlight w:val="none"/>
                <w:lang w:val="en-US" w:eastAsia="zh-CN" w:bidi="ar-SA"/>
              </w:rPr>
              <w:t>226988.20元（含税包干）</w:t>
            </w:r>
          </w:p>
        </w:tc>
      </w:tr>
    </w:tbl>
    <w:p>
      <w:pPr>
        <w:pageBreakBefore w:val="0"/>
        <w:kinsoku/>
        <w:wordWrap/>
        <w:overflowPunct/>
        <w:topLinePunct w:val="0"/>
        <w:autoSpaceDE/>
        <w:autoSpaceDN/>
        <w:bidi w:val="0"/>
        <w:spacing w:line="360" w:lineRule="auto"/>
        <w:ind w:left="0" w:leftChars="0" w:firstLine="562" w:firstLineChars="200"/>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t>备注：竞价人应保证所有采购设备均为原装正品，且从正当渠道采购，保证提供良好的售后服务，提供全国联保和厂家规定产品保修期限。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color w:val="0000FF"/>
          <w:sz w:val="28"/>
          <w:szCs w:val="28"/>
          <w:highlight w:val="none"/>
        </w:rPr>
      </w:pPr>
      <w:r>
        <w:rPr>
          <w:rFonts w:hint="eastAsia" w:ascii="宋体" w:hAnsi="宋体" w:cs="宋体"/>
          <w:sz w:val="28"/>
          <w:szCs w:val="28"/>
          <w:highlight w:val="none"/>
          <w:lang w:val="en-US" w:eastAsia="zh-CN"/>
        </w:rPr>
        <w:t>3</w:t>
      </w:r>
      <w:r>
        <w:rPr>
          <w:rFonts w:hint="eastAsia" w:ascii="宋体" w:hAnsi="宋体" w:cs="宋体"/>
          <w:sz w:val="28"/>
          <w:szCs w:val="28"/>
          <w:highlight w:val="none"/>
        </w:rPr>
        <w:t>.最高限价：</w:t>
      </w:r>
      <w:r>
        <w:rPr>
          <w:rFonts w:hint="eastAsia" w:ascii="宋体" w:hAnsi="宋体" w:cs="宋体"/>
          <w:color w:val="0000FF"/>
          <w:sz w:val="28"/>
          <w:szCs w:val="28"/>
          <w:highlight w:val="none"/>
          <w:lang w:val="en-US" w:eastAsia="zh-CN"/>
        </w:rPr>
        <w:t>226988.20</w:t>
      </w:r>
      <w:r>
        <w:rPr>
          <w:rFonts w:hint="eastAsia" w:ascii="宋体" w:hAnsi="宋体" w:cs="宋体"/>
          <w:color w:val="0000FF"/>
          <w:sz w:val="28"/>
          <w:szCs w:val="28"/>
          <w:highlight w:val="none"/>
        </w:rPr>
        <w:t>元（含税包干）。</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sz w:val="28"/>
          <w:szCs w:val="28"/>
          <w:highlight w:val="none"/>
        </w:rPr>
      </w:pPr>
      <w:r>
        <w:rPr>
          <w:rFonts w:hint="eastAsia" w:ascii="宋体" w:hAnsi="宋体" w:cs="宋体"/>
          <w:sz w:val="28"/>
          <w:szCs w:val="28"/>
          <w:highlight w:val="none"/>
          <w:lang w:val="en-US" w:eastAsia="zh-CN"/>
        </w:rPr>
        <w:t>4</w:t>
      </w:r>
      <w:r>
        <w:rPr>
          <w:rFonts w:hint="eastAsia" w:ascii="宋体" w:hAnsi="宋体" w:cs="宋体"/>
          <w:sz w:val="28"/>
          <w:szCs w:val="28"/>
          <w:highlight w:val="none"/>
        </w:rPr>
        <w:t>.竞价保证金</w:t>
      </w:r>
      <w:r>
        <w:rPr>
          <w:rFonts w:hint="eastAsia" w:ascii="宋体" w:hAnsi="宋体" w:cs="宋体"/>
          <w:color w:val="000000"/>
          <w:sz w:val="28"/>
          <w:szCs w:val="28"/>
          <w:highlight w:val="none"/>
        </w:rPr>
        <w:t>：</w:t>
      </w:r>
      <w:r>
        <w:rPr>
          <w:rFonts w:hint="eastAsia" w:ascii="宋体" w:hAnsi="宋体" w:cs="宋体"/>
          <w:color w:val="0000FF"/>
          <w:sz w:val="28"/>
          <w:szCs w:val="28"/>
          <w:highlight w:val="none"/>
          <w:lang w:val="en-US" w:eastAsia="zh-CN"/>
        </w:rPr>
        <w:t>4500</w:t>
      </w:r>
      <w:r>
        <w:rPr>
          <w:rFonts w:hint="eastAsia" w:ascii="宋体" w:hAnsi="宋体" w:cs="宋体"/>
          <w:color w:val="0000FF"/>
          <w:sz w:val="28"/>
          <w:szCs w:val="28"/>
          <w:highlight w:val="none"/>
        </w:rPr>
        <w:t>元。</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b/>
          <w:bCs/>
          <w:kern w:val="0"/>
          <w:sz w:val="28"/>
          <w:szCs w:val="28"/>
          <w:highlight w:val="none"/>
          <w:shd w:val="clear" w:color="auto" w:fill="FFFFFF"/>
          <w:lang w:eastAsia="zh-CN"/>
        </w:rPr>
      </w:pPr>
      <w:r>
        <w:rPr>
          <w:rFonts w:hint="eastAsia" w:ascii="宋体" w:hAnsi="宋体" w:cs="宋体"/>
          <w:sz w:val="28"/>
          <w:szCs w:val="28"/>
          <w:highlight w:val="none"/>
          <w:lang w:val="en-US" w:eastAsia="zh-CN"/>
        </w:rPr>
        <w:t>5</w:t>
      </w:r>
      <w:r>
        <w:rPr>
          <w:rFonts w:hint="eastAsia" w:ascii="宋体" w:hAnsi="宋体" w:cs="宋体"/>
          <w:sz w:val="28"/>
          <w:szCs w:val="28"/>
          <w:highlight w:val="none"/>
        </w:rPr>
        <w:t>.技术和服</w:t>
      </w:r>
      <w:r>
        <w:rPr>
          <w:rFonts w:hint="eastAsia" w:ascii="宋体" w:hAnsi="宋体" w:eastAsia="宋体" w:cs="宋体"/>
          <w:sz w:val="28"/>
          <w:szCs w:val="28"/>
          <w:highlight w:val="none"/>
        </w:rPr>
        <w:t>务要求</w:t>
      </w:r>
      <w:r>
        <w:rPr>
          <w:rFonts w:hint="eastAsia" w:ascii="宋体" w:hAnsi="宋体" w:eastAsia="宋体" w:cs="宋体"/>
          <w:b/>
          <w:bCs/>
          <w:kern w:val="0"/>
          <w:sz w:val="28"/>
          <w:szCs w:val="28"/>
          <w:highlight w:val="none"/>
          <w:shd w:val="clear" w:color="auto" w:fill="FFFFFF"/>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货时间：合同签订后且提供相关票据的，10个工作日内完成供货、安装、调试并经委托人验收合格（若因委托人原因造成安装及验收延期的，安装及验收期限做相应顺延）。成交人应免费送货上门、并搬运至委托人指定地点。</w:t>
      </w:r>
    </w:p>
    <w:p>
      <w:pPr>
        <w:pageBreakBefore w:val="0"/>
        <w:kinsoku/>
        <w:wordWrap/>
        <w:overflowPunct/>
        <w:topLinePunct w:val="0"/>
        <w:autoSpaceDE/>
        <w:autoSpaceDN/>
        <w:bidi w:val="0"/>
        <w:spacing w:line="360" w:lineRule="auto"/>
        <w:ind w:left="0" w:leftChars="0"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付款方式：①合同签订后，货物全部到场、安装完毕并经委托人验收合格且成交人提供项目票据的，15个工作日内支付合同价款的90%；②自验收合格之日起6个月内无质量问题且成交人提供项目票据的，15个工作日内支付合同价款的7%；③质保期结束且成交人提供项目票据的，支付剩余合同价款，如成交人未能按相关约定按时做好保修而使委托人不得不自行组织返修或请第三方进行维修的，则发生费用应在此次支付费用中扣除，剩余款项再由委托人支付给成交人。</w:t>
      </w:r>
    </w:p>
    <w:p>
      <w:pPr>
        <w:pageBreakBefore w:val="0"/>
        <w:kinsoku/>
        <w:wordWrap/>
        <w:overflowPunct/>
        <w:topLinePunct w:val="0"/>
        <w:autoSpaceDE/>
        <w:autoSpaceDN/>
        <w:bidi w:val="0"/>
        <w:spacing w:line="360" w:lineRule="auto"/>
        <w:ind w:left="0" w:leftChars="0"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以上款项均不计利息。</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（3）验收要求</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①验收标准：根据本竞价文件、成交人的响应文件、承诺及有关国家、行业规定。</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②验收过程中发现成交人提供的货物或服务不符合招标要求，委托不支付任何费用，成交人不得提出任何异议，成交人须按要求无条件整改，整改至委托人满意为止，整改过程中一切费由成交人自行负责。若成交人整改不到位（整改次数超过2次的），影响委托人正常运行的，委托人根据实际情况有权对成交人进行处罚。</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③货物到货验收时成交人代表必须在场，并提供产品合格证、质量保证文件等相关证明材料。</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④设备到场后，所有部件成交人都不得私自开箱(或拆封)，必须先经过委托人检验后方可开箱进行安装，否则委托人有权拒绝安装和验收。</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⑤在本项目建设全部完成后进行验收，所有软硬件产品都已安装调试到位后，由成交人向委托人发出验收申请，并由委托人根据合同规定和相关的国家标准对项目的实施结果进行验收，并对有异议和疑义项提出书面说明，如果无异议双方签署《验收合格报告》。</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⑥验收过程所发生的一切费用由成交人承担。</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（4）包装要求</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①标志：产品表层有明显的型号规格等标志，该标志在寿命期内应清晰、永久。</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②包装：产品的包装应保证在运输、储藏和安装期间的安全及性能不受损害。包装盒/箱内应附有产品合格证、出厂日期、产品说明书、附件及附件清单等。</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③运输：产品在运输过程中应避免雨雪的直接淋袭或烈日的暴晒。</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（5）其他要求</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①颜色、款式委托人可根据实际情况在生产前进行调整，但不得实质性改变竞价文件和响应文件的要求。成交人根据委托人书面确认的颜色和款式进行供货，未按要求提供的，后果由成交人自行承担；</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②是否收取履约保证金：否。</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③售后要求：</w:t>
      </w:r>
      <w:r>
        <w:rPr>
          <w:rFonts w:hint="eastAsia" w:ascii="宋体" w:hAnsi="宋体" w:cs="宋体"/>
          <w:b/>
          <w:bCs/>
          <w:color w:val="0000FF"/>
          <w:kern w:val="0"/>
          <w:sz w:val="28"/>
          <w:szCs w:val="28"/>
          <w:highlight w:val="none"/>
          <w:shd w:val="clear" w:color="auto" w:fill="FFFFFF"/>
          <w:lang w:val="en-US" w:eastAsia="zh-CN"/>
        </w:rPr>
        <w:t>自验收合格之日起，所有货物免费保修期不少于贰年（易耗品除外）。</w:t>
      </w:r>
      <w:r>
        <w:rPr>
          <w:rFonts w:hint="eastAsia" w:ascii="宋体" w:hAnsi="宋体" w:cs="宋体"/>
          <w:b w:val="0"/>
          <w:bCs w:val="0"/>
          <w:kern w:val="0"/>
          <w:sz w:val="28"/>
          <w:szCs w:val="28"/>
          <w:highlight w:val="none"/>
          <w:shd w:val="clear" w:color="auto" w:fill="FFFFFF"/>
          <w:lang w:val="en-US" w:eastAsia="zh-CN"/>
        </w:rPr>
        <w:t>质保期内，成交人须按合同条款提供免费服务。免费保修期满前1个月内成交人应负责对所有货物及配件进行一次免费全面检查，如发现潜在问题，应负责排除，保证货物正常运行。</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维保期满前1个月内成交人应负责对所有货物进行一次免费全面检查，如发现潜在问题，应负责排除，保证货物正常运行。</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成交人应根据委托人指定的地点免费提供所有设备的送货、安装、调试服务。</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在维保期间出现故障，成交人应在接到委托人通知后1小时以内响应，5小时内维修人员到场解决，若24小时内无法排除故障的，应在1个日历日内提供代用设备或提出经委托人同意的解决方案。</w:t>
      </w:r>
    </w:p>
    <w:p>
      <w:pPr>
        <w:pageBreakBefore w:val="0"/>
        <w:kinsoku/>
        <w:wordWrap/>
        <w:overflowPunct/>
        <w:topLinePunct w:val="0"/>
        <w:autoSpaceDE/>
        <w:autoSpaceDN/>
        <w:bidi w:val="0"/>
        <w:spacing w:line="360" w:lineRule="auto"/>
        <w:ind w:left="0" w:leftChars="0" w:firstLine="560" w:firstLineChars="200"/>
        <w:rPr>
          <w:rFonts w:hint="eastAsia" w:ascii="宋体" w:hAnsi="宋体" w:cs="宋体"/>
          <w:b w:val="0"/>
          <w:bCs w:val="0"/>
          <w:kern w:val="0"/>
          <w:sz w:val="28"/>
          <w:szCs w:val="28"/>
          <w:highlight w:val="none"/>
          <w:shd w:val="clear" w:color="auto" w:fill="FFFFFF"/>
          <w:lang w:val="en-US" w:eastAsia="zh-CN"/>
        </w:rPr>
      </w:pPr>
      <w:r>
        <w:rPr>
          <w:rFonts w:hint="eastAsia" w:ascii="宋体" w:hAnsi="宋体" w:cs="宋体"/>
          <w:b w:val="0"/>
          <w:bCs w:val="0"/>
          <w:kern w:val="0"/>
          <w:sz w:val="28"/>
          <w:szCs w:val="28"/>
          <w:highlight w:val="none"/>
          <w:shd w:val="clear" w:color="auto" w:fill="FFFFFF"/>
          <w:lang w:val="en-US" w:eastAsia="zh-CN"/>
        </w:rPr>
        <w:t>此次采购的设备应按国家有关规定进行保修，国家无规定的，按厂家标准或与采购单位协商结果保修。保修期内非因操作不当造成需要更换的零配件及设备由成交人负责包修、包换，到达现场不超过8小时。</w:t>
      </w:r>
    </w:p>
    <w:p>
      <w:pPr>
        <w:pageBreakBefore w:val="0"/>
        <w:kinsoku/>
        <w:wordWrap/>
        <w:overflowPunct/>
        <w:topLinePunct w:val="0"/>
        <w:autoSpaceDE/>
        <w:autoSpaceDN/>
        <w:bidi w:val="0"/>
        <w:spacing w:line="360" w:lineRule="auto"/>
        <w:ind w:left="0" w:leftChars="0" w:firstLine="562" w:firstLineChars="200"/>
        <w:rPr>
          <w:rFonts w:hint="eastAsia" w:ascii="宋体" w:hAnsi="宋体" w:eastAsia="宋体" w:cs="宋体"/>
          <w:sz w:val="28"/>
          <w:szCs w:val="28"/>
          <w:highlight w:val="none"/>
          <w:lang w:eastAsia="zh-CN"/>
        </w:rPr>
      </w:pPr>
      <w:r>
        <w:rPr>
          <w:rFonts w:hint="eastAsia" w:ascii="宋体" w:hAnsi="宋体" w:cs="宋体"/>
          <w:b/>
          <w:bCs/>
          <w:kern w:val="0"/>
          <w:sz w:val="28"/>
          <w:szCs w:val="28"/>
          <w:highlight w:val="none"/>
          <w:shd w:val="clear" w:color="auto" w:fill="FFFFFF"/>
        </w:rPr>
        <w:t>具体按委托人要求及</w:t>
      </w:r>
      <w:r>
        <w:rPr>
          <w:rFonts w:hint="eastAsia" w:ascii="宋体" w:hAnsi="宋体" w:cs="宋体"/>
          <w:b/>
          <w:bCs/>
          <w:color w:val="0000FF"/>
          <w:kern w:val="0"/>
          <w:sz w:val="28"/>
          <w:szCs w:val="28"/>
          <w:highlight w:val="none"/>
          <w:shd w:val="clear" w:color="auto" w:fill="FFFFFF"/>
        </w:rPr>
        <w:t>《</w:t>
      </w:r>
      <w:r>
        <w:rPr>
          <w:rFonts w:hint="eastAsia" w:ascii="宋体" w:hAnsi="宋体" w:cs="宋体"/>
          <w:b/>
          <w:bCs/>
          <w:color w:val="0000FF"/>
          <w:sz w:val="28"/>
          <w:szCs w:val="28"/>
          <w:highlight w:val="none"/>
          <w:lang w:eastAsia="zh-CN"/>
        </w:rPr>
        <w:t>采购合同</w:t>
      </w:r>
      <w:r>
        <w:rPr>
          <w:rFonts w:hint="eastAsia" w:ascii="宋体" w:hAnsi="宋体" w:cs="宋体"/>
          <w:b/>
          <w:bCs/>
          <w:color w:val="0000FF"/>
          <w:sz w:val="28"/>
          <w:szCs w:val="28"/>
          <w:highlight w:val="none"/>
        </w:rPr>
        <w:t>》</w:t>
      </w:r>
      <w:r>
        <w:rPr>
          <w:rFonts w:hint="eastAsia" w:ascii="宋体" w:hAnsi="宋体" w:cs="宋体"/>
          <w:b/>
          <w:bCs/>
          <w:kern w:val="0"/>
          <w:sz w:val="28"/>
          <w:szCs w:val="28"/>
          <w:highlight w:val="none"/>
          <w:shd w:val="clear" w:color="auto" w:fill="FFFFFF"/>
        </w:rPr>
        <w:t>执行</w:t>
      </w:r>
      <w:r>
        <w:rPr>
          <w:rFonts w:hint="eastAsia" w:ascii="宋体" w:hAnsi="宋体" w:cs="宋体"/>
          <w:b/>
          <w:bCs/>
          <w:kern w:val="0"/>
          <w:sz w:val="28"/>
          <w:szCs w:val="28"/>
          <w:highlight w:val="none"/>
          <w:shd w:val="clear" w:color="auto" w:fill="FFFFFF"/>
          <w:lang w:eastAsia="zh-CN"/>
        </w:rPr>
        <w:t>。</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三、竞价资格</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color w:val="0000FF"/>
          <w:sz w:val="28"/>
          <w:szCs w:val="28"/>
          <w:highlight w:val="none"/>
        </w:rPr>
        <w:t>1.遵守中华人民共和国法律、法规，</w:t>
      </w:r>
      <w:r>
        <w:rPr>
          <w:rFonts w:hint="eastAsia" w:ascii="宋体" w:hAnsi="宋体" w:cs="宋体"/>
          <w:color w:val="0000FF"/>
          <w:sz w:val="28"/>
          <w:szCs w:val="28"/>
          <w:highlight w:val="none"/>
          <w:lang w:val="en-US" w:eastAsia="zh-CN"/>
        </w:rPr>
        <w:t>且具有履行合同所必需的能力、能够诚信经营的具有独立法人资格的国内企业均有可能成为合格的竞价人,但已经被列入失信被执行人名单（截止报名时间）的除外</w:t>
      </w:r>
      <w:r>
        <w:rPr>
          <w:rFonts w:hint="eastAsia" w:ascii="宋体" w:hAnsi="宋体" w:cs="宋体"/>
          <w:color w:val="0000FF"/>
          <w:sz w:val="28"/>
          <w:szCs w:val="28"/>
          <w:highlight w:val="none"/>
        </w:rPr>
        <w:t>。</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color w:val="0000FF"/>
          <w:sz w:val="28"/>
          <w:szCs w:val="28"/>
          <w:highlight w:val="none"/>
        </w:rPr>
        <w:t>2.近三年执业未因违反执业规范和执业纪律受到处罚，具有良好的商业信誉。</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lang w:val="en-US" w:eastAsia="zh-CN"/>
        </w:rPr>
        <w:t>3</w:t>
      </w:r>
      <w:r>
        <w:rPr>
          <w:rFonts w:hint="eastAsia" w:ascii="宋体" w:hAnsi="宋体" w:cs="宋体"/>
          <w:sz w:val="28"/>
          <w:szCs w:val="28"/>
          <w:highlight w:val="none"/>
        </w:rPr>
        <w:t>.竞价资格（及限制性条件）认定由竞价人自行审查，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sz w:val="28"/>
          <w:szCs w:val="28"/>
          <w:highlight w:val="none"/>
          <w:lang w:val="en-US" w:eastAsia="zh-CN"/>
        </w:rPr>
        <w:t>供应商</w:t>
      </w:r>
      <w:r>
        <w:rPr>
          <w:rFonts w:hint="eastAsia" w:ascii="宋体" w:hAnsi="宋体" w:cs="宋体"/>
          <w:sz w:val="28"/>
          <w:szCs w:val="28"/>
          <w:highlight w:val="none"/>
        </w:rPr>
        <w:t>。</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四、竞价保证金</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1.竞价保证金</w:t>
      </w:r>
      <w:r>
        <w:rPr>
          <w:rFonts w:hint="eastAsia" w:ascii="宋体" w:hAnsi="宋体" w:cs="宋体"/>
          <w:color w:val="0000FF"/>
          <w:sz w:val="28"/>
          <w:szCs w:val="28"/>
          <w:highlight w:val="none"/>
          <w:lang w:val="en-US" w:eastAsia="zh-CN"/>
        </w:rPr>
        <w:t>4500</w:t>
      </w:r>
      <w:r>
        <w:rPr>
          <w:rFonts w:hint="eastAsia" w:ascii="宋体" w:hAnsi="宋体" w:cs="宋体"/>
          <w:color w:val="0000FF"/>
          <w:sz w:val="28"/>
          <w:szCs w:val="28"/>
          <w:highlight w:val="none"/>
        </w:rPr>
        <w:t>元</w:t>
      </w:r>
      <w:r>
        <w:rPr>
          <w:rFonts w:hint="eastAsia" w:ascii="宋体" w:hAnsi="宋体" w:cs="宋体"/>
          <w:sz w:val="28"/>
          <w:szCs w:val="28"/>
          <w:highlight w:val="none"/>
        </w:rPr>
        <w:t>，必须于</w:t>
      </w:r>
      <w:r>
        <w:rPr>
          <w:rFonts w:hint="eastAsia" w:ascii="宋体" w:hAnsi="宋体" w:cs="宋体"/>
          <w:color w:val="0000FF"/>
          <w:sz w:val="28"/>
          <w:szCs w:val="28"/>
          <w:highlight w:val="none"/>
        </w:rPr>
        <w:t>2026年</w:t>
      </w:r>
      <w:r>
        <w:rPr>
          <w:rFonts w:hint="eastAsia" w:ascii="宋体" w:hAnsi="宋体" w:cs="宋体"/>
          <w:color w:val="0000FF"/>
          <w:sz w:val="28"/>
          <w:szCs w:val="28"/>
          <w:highlight w:val="none"/>
          <w:lang w:val="en-US" w:eastAsia="zh-CN"/>
        </w:rPr>
        <w:t>10</w:t>
      </w:r>
      <w:r>
        <w:rPr>
          <w:rFonts w:hint="eastAsia" w:ascii="宋体" w:hAnsi="宋体" w:cs="宋体"/>
          <w:color w:val="0000FF"/>
          <w:sz w:val="28"/>
          <w:szCs w:val="28"/>
          <w:highlight w:val="none"/>
        </w:rPr>
        <w:t>月</w:t>
      </w:r>
      <w:r>
        <w:rPr>
          <w:rFonts w:hint="eastAsia" w:ascii="宋体" w:hAnsi="宋体" w:cs="宋体"/>
          <w:color w:val="0000FF"/>
          <w:sz w:val="28"/>
          <w:szCs w:val="28"/>
          <w:highlight w:val="none"/>
          <w:lang w:val="en-US" w:eastAsia="zh-CN"/>
        </w:rPr>
        <w:t>8</w:t>
      </w:r>
      <w:r>
        <w:rPr>
          <w:rFonts w:hint="eastAsia" w:ascii="宋体" w:hAnsi="宋体" w:cs="宋体"/>
          <w:color w:val="0000FF"/>
          <w:sz w:val="28"/>
          <w:szCs w:val="28"/>
          <w:highlight w:val="none"/>
        </w:rPr>
        <w:t>日上午</w:t>
      </w:r>
      <w:r>
        <w:rPr>
          <w:rFonts w:hint="eastAsia" w:ascii="宋体" w:hAnsi="宋体" w:cs="宋体"/>
          <w:b/>
          <w:bCs/>
          <w:color w:val="0000FF"/>
          <w:kern w:val="0"/>
          <w:sz w:val="28"/>
          <w:szCs w:val="28"/>
          <w:highlight w:val="none"/>
          <w:shd w:val="clear" w:color="auto" w:fill="FFFFFF"/>
        </w:rPr>
        <w:t>10:00</w:t>
      </w:r>
      <w:r>
        <w:rPr>
          <w:rFonts w:hint="eastAsia" w:ascii="宋体" w:hAnsi="宋体" w:cs="宋体"/>
          <w:sz w:val="28"/>
          <w:szCs w:val="28"/>
          <w:highlight w:val="none"/>
        </w:rPr>
        <w:t>前转入</w:t>
      </w:r>
      <w:r>
        <w:rPr>
          <w:rFonts w:hint="eastAsia" w:ascii="宋体" w:hAnsi="宋体" w:cs="宋体"/>
          <w:b/>
          <w:bCs/>
          <w:color w:val="0000FF"/>
          <w:sz w:val="28"/>
          <w:szCs w:val="28"/>
          <w:highlight w:val="none"/>
        </w:rPr>
        <w:t>平台系统指定账户，以实际到账为准（户名：福建随行软件有限公司，开户行：招商银行福州分行营业部，账号：在线获取保证金子账号）</w:t>
      </w:r>
      <w:r>
        <w:rPr>
          <w:rFonts w:hint="eastAsia" w:ascii="宋体" w:hAnsi="宋体" w:cs="宋体"/>
          <w:sz w:val="28"/>
          <w:szCs w:val="28"/>
          <w:highlight w:val="none"/>
        </w:rPr>
        <w:t>。报名参加的竞价人与缴交竞价保证金的名称要一致。竞价保证金缴至以上账户时，交款单中“款项来源”或“用途”一栏内须填写“****项目的竞价保证金”。</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2.竞价成交后，成交人必须在成交之日起2个工作日内与本公司签订《竞价结果通知书》，并在签订《竞价结果通知书》3个工作日内向委托人提供《</w:t>
      </w:r>
      <w:r>
        <w:rPr>
          <w:rFonts w:hint="eastAsia" w:ascii="宋体" w:hAnsi="宋体" w:cs="宋体"/>
          <w:sz w:val="28"/>
          <w:szCs w:val="28"/>
          <w:highlight w:val="none"/>
          <w:lang w:eastAsia="zh-CN"/>
        </w:rPr>
        <w:t>采购合同</w:t>
      </w:r>
      <w:r>
        <w:rPr>
          <w:rFonts w:hint="eastAsia" w:ascii="宋体" w:hAnsi="宋体" w:cs="宋体"/>
          <w:sz w:val="28"/>
          <w:szCs w:val="28"/>
          <w:highlight w:val="none"/>
        </w:rPr>
        <w:t>》，由委托人经过相应审批程序后签订。</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3.成交人的竞价保证金在成交人与委托人签订委托合同后10个工作日内一次性无息退回。</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4.未成交人的保证金，在竞价结束后10个工作日内（遇法定节假日顺延）无息退回。</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五、竞价手续</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1.有意参加竞价人应提供如下有效证照复印件：</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bookmarkStart w:id="0" w:name="OLE_LINK1"/>
      <w:r>
        <w:rPr>
          <w:rFonts w:hint="eastAsia" w:ascii="宋体" w:hAnsi="宋体" w:cs="宋体"/>
          <w:color w:val="0000FF"/>
          <w:sz w:val="28"/>
          <w:szCs w:val="28"/>
          <w:highlight w:val="none"/>
        </w:rPr>
        <w:t>(1)营业执照副本、法定代表人身份证复印件；</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color w:val="0000FF"/>
          <w:sz w:val="28"/>
          <w:szCs w:val="28"/>
          <w:highlight w:val="none"/>
        </w:rPr>
        <w:t>(2)签订完整的承诺书</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格式详见附件1</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rPr>
        <w:t>；</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color w:val="0000FF"/>
          <w:sz w:val="28"/>
          <w:szCs w:val="28"/>
          <w:highlight w:val="none"/>
        </w:rPr>
        <w:t>(3)已缴纳的竞价保证金凭证（若有）；</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color w:val="0000FF"/>
          <w:sz w:val="28"/>
          <w:szCs w:val="28"/>
          <w:highlight w:val="none"/>
        </w:rPr>
        <w:t>(4)在参加本次采购活动前3年内在经营活动中没有重大违法记录的书面声明（格式</w:t>
      </w:r>
      <w:r>
        <w:rPr>
          <w:rFonts w:hint="eastAsia" w:ascii="宋体" w:hAnsi="宋体" w:cs="宋体"/>
          <w:color w:val="0000FF"/>
          <w:sz w:val="28"/>
          <w:szCs w:val="28"/>
          <w:highlight w:val="none"/>
          <w:lang w:val="en-US" w:eastAsia="zh-CN"/>
        </w:rPr>
        <w:t>可参考附件2</w:t>
      </w:r>
      <w:r>
        <w:rPr>
          <w:rFonts w:hint="eastAsia" w:ascii="宋体" w:hAnsi="宋体" w:cs="宋体"/>
          <w:color w:val="0000FF"/>
          <w:sz w:val="28"/>
          <w:szCs w:val="28"/>
          <w:highlight w:val="none"/>
        </w:rPr>
        <w:t>）；</w:t>
      </w:r>
    </w:p>
    <w:p>
      <w:pPr>
        <w:pageBreakBefore w:val="0"/>
        <w:kinsoku/>
        <w:wordWrap/>
        <w:overflowPunct/>
        <w:topLinePunct w:val="0"/>
        <w:autoSpaceDE/>
        <w:autoSpaceDN/>
        <w:bidi w:val="0"/>
        <w:spacing w:line="360" w:lineRule="auto"/>
        <w:ind w:left="0" w:leftChars="0" w:firstLine="560" w:firstLineChars="200"/>
        <w:rPr>
          <w:rFonts w:hint="eastAsia" w:ascii="宋体" w:hAnsi="宋体" w:eastAsia="宋体" w:cs="宋体"/>
          <w:sz w:val="28"/>
          <w:szCs w:val="28"/>
          <w:highlight w:val="none"/>
          <w:lang w:eastAsia="zh-CN"/>
        </w:rPr>
      </w:pPr>
      <w:r>
        <w:rPr>
          <w:rFonts w:hint="eastAsia" w:ascii="宋体" w:hAnsi="宋体" w:cs="宋体"/>
          <w:color w:val="0000FF"/>
          <w:sz w:val="28"/>
          <w:szCs w:val="28"/>
          <w:highlight w:val="none"/>
        </w:rPr>
        <w:t>(5)通过“信用中国”网（www.creditchina.gov.cn）或中国政府采购网（www.ccgp.gov.cn）信用信息查询无严重违法失信行为信息记录的打印件（或截图）</w:t>
      </w:r>
      <w:r>
        <w:rPr>
          <w:rFonts w:hint="eastAsia" w:ascii="宋体" w:hAnsi="宋体" w:cs="宋体"/>
          <w:color w:val="0000FF"/>
          <w:sz w:val="28"/>
          <w:szCs w:val="28"/>
          <w:highlight w:val="none"/>
          <w:lang w:eastAsia="zh-CN"/>
        </w:rPr>
        <w:t>；</w:t>
      </w:r>
    </w:p>
    <w:bookmarkEnd w:id="0"/>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both"/>
        <w:textAlignment w:val="auto"/>
        <w:rPr>
          <w:rFonts w:hint="default" w:ascii="宋体" w:hAnsi="宋体" w:eastAsia="宋体" w:cs="宋体"/>
          <w:color w:val="0000FF"/>
          <w:sz w:val="28"/>
          <w:szCs w:val="28"/>
          <w:highlight w:val="none"/>
          <w:lang w:val="en-US" w:eastAsia="zh-CN"/>
        </w:rPr>
      </w:pPr>
      <w:r>
        <w:rPr>
          <w:rFonts w:hint="eastAsia" w:ascii="宋体" w:hAnsi="宋体" w:cs="宋体"/>
          <w:color w:val="0000FF"/>
          <w:sz w:val="28"/>
          <w:szCs w:val="28"/>
          <w:highlight w:val="none"/>
          <w:lang w:val="en-US" w:eastAsia="zh-CN"/>
        </w:rPr>
        <w:t>（6）分项报价表（格式可参考下表）。</w:t>
      </w:r>
    </w:p>
    <w:tbl>
      <w:tblPr>
        <w:tblStyle w:val="16"/>
        <w:tblpPr w:leftFromText="180" w:rightFromText="180" w:vertAnchor="text" w:horzAnchor="page" w:tblpX="985" w:tblpY="147"/>
        <w:tblOverlap w:val="never"/>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236"/>
        <w:gridCol w:w="1692"/>
        <w:gridCol w:w="1217"/>
        <w:gridCol w:w="1050"/>
        <w:gridCol w:w="1680"/>
        <w:gridCol w:w="1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96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序号</w:t>
            </w:r>
          </w:p>
        </w:tc>
        <w:tc>
          <w:tcPr>
            <w:tcW w:w="2236"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产品名称</w:t>
            </w:r>
          </w:p>
        </w:tc>
        <w:tc>
          <w:tcPr>
            <w:tcW w:w="1692"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品牌、型号</w:t>
            </w:r>
          </w:p>
        </w:tc>
        <w:tc>
          <w:tcPr>
            <w:tcW w:w="1217"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数量</w:t>
            </w:r>
          </w:p>
        </w:tc>
        <w:tc>
          <w:tcPr>
            <w:tcW w:w="105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单价</w:t>
            </w:r>
          </w:p>
        </w:tc>
        <w:tc>
          <w:tcPr>
            <w:tcW w:w="168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金额（元）</w:t>
            </w:r>
          </w:p>
        </w:tc>
        <w:tc>
          <w:tcPr>
            <w:tcW w:w="1131"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r>
              <w:rPr>
                <w:rFonts w:hint="eastAsia" w:ascii="宋体" w:hAnsi="宋体" w:eastAsia="宋体" w:cs="宋体"/>
                <w:color w:val="0000FF"/>
                <w:sz w:val="28"/>
                <w:szCs w:val="28"/>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60"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r>
              <w:rPr>
                <w:rFonts w:hint="eastAsia" w:ascii="宋体" w:hAnsi="宋体" w:cs="宋体"/>
                <w:color w:val="0000FF"/>
                <w:sz w:val="28"/>
                <w:szCs w:val="28"/>
                <w:highlight w:val="none"/>
                <w:lang w:val="en-US" w:eastAsia="zh-CN"/>
              </w:rPr>
              <w:t>1</w:t>
            </w:r>
          </w:p>
        </w:tc>
        <w:tc>
          <w:tcPr>
            <w:tcW w:w="2236"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692"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217"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p>
        </w:tc>
        <w:tc>
          <w:tcPr>
            <w:tcW w:w="105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68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131"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60"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r>
              <w:rPr>
                <w:rFonts w:hint="eastAsia" w:ascii="宋体" w:hAnsi="宋体" w:cs="宋体"/>
                <w:color w:val="0000FF"/>
                <w:sz w:val="28"/>
                <w:szCs w:val="28"/>
                <w:highlight w:val="none"/>
                <w:lang w:val="en-US" w:eastAsia="zh-CN"/>
              </w:rPr>
              <w:t>...</w:t>
            </w:r>
          </w:p>
        </w:tc>
        <w:tc>
          <w:tcPr>
            <w:tcW w:w="2236"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r>
              <w:rPr>
                <w:rFonts w:hint="eastAsia" w:ascii="宋体" w:hAnsi="宋体" w:cs="宋体"/>
                <w:color w:val="0000FF"/>
                <w:sz w:val="28"/>
                <w:szCs w:val="28"/>
                <w:highlight w:val="none"/>
                <w:lang w:val="en-US" w:eastAsia="zh-CN"/>
              </w:rPr>
              <w:t>...</w:t>
            </w:r>
          </w:p>
        </w:tc>
        <w:tc>
          <w:tcPr>
            <w:tcW w:w="1692"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217"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p>
        </w:tc>
        <w:tc>
          <w:tcPr>
            <w:tcW w:w="105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680" w:type="dxa"/>
            <w:noWrap w:val="0"/>
            <w:vAlign w:val="center"/>
          </w:tcPr>
          <w:p>
            <w:pPr>
              <w:pageBreakBefore w:val="0"/>
              <w:kinsoku/>
              <w:wordWrap/>
              <w:overflowPunct/>
              <w:topLinePunct w:val="0"/>
              <w:autoSpaceDE/>
              <w:autoSpaceDN/>
              <w:bidi w:val="0"/>
              <w:spacing w:line="360" w:lineRule="auto"/>
              <w:ind w:left="0" w:leftChars="0"/>
              <w:jc w:val="center"/>
              <w:rPr>
                <w:rFonts w:hint="eastAsia" w:ascii="宋体" w:hAnsi="宋体" w:eastAsia="宋体" w:cs="宋体"/>
                <w:color w:val="0000FF"/>
                <w:sz w:val="28"/>
                <w:szCs w:val="28"/>
                <w:highlight w:val="none"/>
                <w:lang w:val="en-US" w:eastAsia="zh-CN"/>
              </w:rPr>
            </w:pPr>
          </w:p>
        </w:tc>
        <w:tc>
          <w:tcPr>
            <w:tcW w:w="1131" w:type="dxa"/>
            <w:noWrap w:val="0"/>
            <w:vAlign w:val="center"/>
          </w:tcPr>
          <w:p>
            <w:pPr>
              <w:pageBreakBefore w:val="0"/>
              <w:kinsoku/>
              <w:wordWrap/>
              <w:overflowPunct/>
              <w:topLinePunct w:val="0"/>
              <w:autoSpaceDE/>
              <w:autoSpaceDN/>
              <w:bidi w:val="0"/>
              <w:spacing w:line="360" w:lineRule="auto"/>
              <w:ind w:left="0" w:leftChars="0"/>
              <w:jc w:val="center"/>
              <w:rPr>
                <w:rFonts w:hint="default" w:ascii="宋体" w:hAnsi="宋体" w:eastAsia="宋体" w:cs="宋体"/>
                <w:color w:val="0000FF"/>
                <w:sz w:val="28"/>
                <w:szCs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9966" w:type="dxa"/>
            <w:gridSpan w:val="7"/>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textAlignment w:val="auto"/>
              <w:rPr>
                <w:rFonts w:hint="eastAsia"/>
                <w:color w:val="0000FF"/>
                <w:sz w:val="28"/>
                <w:szCs w:val="28"/>
                <w:u w:val="single"/>
                <w:lang w:val="en-US" w:eastAsia="zh-CN"/>
              </w:rPr>
            </w:pPr>
            <w:r>
              <w:rPr>
                <w:rFonts w:hint="eastAsia"/>
                <w:color w:val="0000FF"/>
                <w:sz w:val="28"/>
                <w:szCs w:val="28"/>
                <w:lang w:val="en-US" w:eastAsia="zh-CN"/>
              </w:rPr>
              <w:t>合计（元）：</w:t>
            </w:r>
            <w:r>
              <w:rPr>
                <w:rFonts w:hint="eastAsia"/>
                <w:color w:val="0000FF"/>
                <w:sz w:val="28"/>
                <w:szCs w:val="28"/>
                <w:u w:val="singl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color w:val="0000FF"/>
                <w:sz w:val="28"/>
                <w:szCs w:val="28"/>
                <w:lang w:val="en-US" w:eastAsia="zh-CN"/>
              </w:rPr>
            </w:pPr>
            <w:r>
              <w:rPr>
                <w:rFonts w:hint="eastAsia"/>
                <w:color w:val="0000FF"/>
                <w:sz w:val="28"/>
                <w:szCs w:val="28"/>
                <w:lang w:val="en-US" w:eastAsia="zh-CN"/>
              </w:rPr>
              <w:t>供应商名称（加盖公章）：</w:t>
            </w:r>
          </w:p>
          <w:p>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default"/>
                <w:lang w:val="en-US" w:eastAsia="zh-CN"/>
              </w:rPr>
            </w:pPr>
            <w:r>
              <w:rPr>
                <w:rFonts w:hint="default"/>
                <w:color w:val="0000FF"/>
                <w:sz w:val="28"/>
                <w:szCs w:val="28"/>
                <w:lang w:val="en-US" w:eastAsia="zh-CN"/>
              </w:rPr>
              <w:t>法定代表人（签字或盖章）</w:t>
            </w:r>
            <w:r>
              <w:rPr>
                <w:rFonts w:hint="eastAsia"/>
                <w:color w:val="0000FF"/>
                <w:sz w:val="28"/>
                <w:szCs w:val="28"/>
                <w:lang w:val="en-US" w:eastAsia="zh-CN"/>
              </w:rPr>
              <w:t>：</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jc w:val="both"/>
        <w:textAlignment w:val="auto"/>
        <w:rPr>
          <w:rFonts w:hint="eastAsia" w:ascii="宋体" w:hAnsi="宋体" w:cs="宋体"/>
          <w:b/>
          <w:bCs/>
          <w:color w:val="0000FF"/>
          <w:sz w:val="28"/>
          <w:szCs w:val="28"/>
          <w:highlight w:val="none"/>
          <w:lang w:val="en-US" w:eastAsia="zh-CN"/>
        </w:rPr>
      </w:pPr>
      <w:r>
        <w:rPr>
          <w:rFonts w:hint="eastAsia" w:ascii="宋体" w:hAnsi="宋体" w:eastAsia="宋体" w:cs="宋体"/>
          <w:b/>
          <w:bCs/>
          <w:color w:val="0000FF"/>
          <w:sz w:val="28"/>
          <w:szCs w:val="28"/>
          <w:highlight w:val="none"/>
          <w:lang w:val="en-US" w:eastAsia="zh-CN"/>
        </w:rPr>
        <w:t>备注：竞价系统填报的总价应与分项报价表的投报总价相同</w:t>
      </w:r>
      <w:r>
        <w:rPr>
          <w:rFonts w:hint="eastAsia" w:ascii="宋体" w:hAnsi="宋体" w:cs="宋体"/>
          <w:b/>
          <w:bCs/>
          <w:color w:val="0000FF"/>
          <w:sz w:val="28"/>
          <w:szCs w:val="28"/>
          <w:highlight w:val="none"/>
          <w:lang w:val="en-US" w:eastAsia="zh-CN"/>
        </w:rPr>
        <w:t>。</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如法定代表人无法亲自到现场办理竞价手续的，应提供《授权委托书》原件和委托代理人身份证复印件。</w:t>
      </w:r>
    </w:p>
    <w:p>
      <w:pPr>
        <w:pageBreakBefore w:val="0"/>
        <w:kinsoku/>
        <w:wordWrap/>
        <w:overflowPunct/>
        <w:topLinePunct w:val="0"/>
        <w:autoSpaceDE/>
        <w:autoSpaceDN/>
        <w:bidi w:val="0"/>
        <w:spacing w:line="360" w:lineRule="auto"/>
        <w:ind w:left="0" w:leftChars="0" w:firstLine="562" w:firstLineChars="200"/>
        <w:rPr>
          <w:rFonts w:ascii="宋体" w:hAnsi="宋体" w:cs="宋体"/>
          <w:sz w:val="28"/>
          <w:szCs w:val="28"/>
          <w:highlight w:val="none"/>
        </w:rPr>
      </w:pPr>
      <w:r>
        <w:rPr>
          <w:rFonts w:hint="eastAsia" w:ascii="宋体" w:hAnsi="宋体" w:cs="宋体"/>
          <w:b/>
          <w:bCs/>
          <w:sz w:val="28"/>
          <w:szCs w:val="28"/>
          <w:highlight w:val="none"/>
        </w:rPr>
        <w:t>以上材料复印件均须加盖竞价人公章。</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2.报名方式</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 xml:space="preserve">参与本次竞价会的竞价人须在规定时间前缴纳竞价保证金，登录连城县招标投标交易平台办理竞价登记手续并需支付平台使用费100元，并将报名资料上传至交易平台（https://lcyjy.enjoy5191.com/home）。若因系统原因无法上传报名材料，可通过现场递交或邮件（邮箱地址:lccqjyw20251@163.com）的方式提交。 </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竞价人应自行登连城县招标投标交易平台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六、竞价程序</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1.本场竞价须三家及以上竞价人在规定时间内参与竞价，如果在规定时间内参与竞价的竞价人不足三家，则按流标处理，竞价人不得有异议</w:t>
      </w:r>
      <w:r>
        <w:rPr>
          <w:rFonts w:hint="eastAsia" w:ascii="宋体" w:hAnsi="宋体" w:eastAsia="宋体" w:cs="宋体"/>
          <w:color w:val="000000"/>
          <w:sz w:val="28"/>
          <w:szCs w:val="28"/>
        </w:rPr>
        <w:t>。</w:t>
      </w:r>
    </w:p>
    <w:p>
      <w:pPr>
        <w:pageBreakBefore w:val="0"/>
        <w:widowControl/>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2.意向竞价人应自行登陆连城县招标投标交易平台注册用户名，并于报名截止时间前办理报名竞价手续，登录到连城县招标投标交易平台申请参与本场竞价。</w:t>
      </w:r>
      <w:r>
        <w:rPr>
          <w:rFonts w:hint="eastAsia" w:ascii="宋体" w:hAnsi="宋体" w:cs="宋体"/>
          <w:b/>
          <w:bCs/>
          <w:color w:val="0000FF"/>
          <w:sz w:val="28"/>
          <w:szCs w:val="28"/>
          <w:highlight w:val="none"/>
        </w:rPr>
        <w:t>报价截止时间后，系统将自动开启解密，提交报价的供应商需在30分钟内进行解密，否则视为撤回报价。</w:t>
      </w:r>
    </w:p>
    <w:p>
      <w:pPr>
        <w:pageBreakBefore w:val="0"/>
        <w:widowControl/>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3.本次竞价采用“连城县招标投标交易平台(https://lcyjy.enjoy5191.com/home )”网络</w:t>
      </w:r>
      <w:r>
        <w:rPr>
          <w:rFonts w:hint="eastAsia" w:ascii="宋体" w:hAnsi="宋体" w:cs="宋体"/>
          <w:color w:val="0000FF"/>
          <w:sz w:val="28"/>
          <w:szCs w:val="28"/>
          <w:highlight w:val="none"/>
        </w:rPr>
        <w:t>反向一次</w:t>
      </w:r>
      <w:r>
        <w:rPr>
          <w:rFonts w:hint="eastAsia" w:ascii="宋体" w:hAnsi="宋体" w:cs="宋体"/>
          <w:sz w:val="28"/>
          <w:szCs w:val="28"/>
          <w:highlight w:val="none"/>
        </w:rPr>
        <w:t>性报价、</w:t>
      </w:r>
      <w:r>
        <w:rPr>
          <w:rFonts w:hint="eastAsia" w:ascii="宋体" w:hAnsi="宋体" w:cs="宋体"/>
          <w:b/>
          <w:bCs/>
          <w:color w:val="0000FF"/>
          <w:sz w:val="28"/>
          <w:szCs w:val="28"/>
          <w:highlight w:val="none"/>
        </w:rPr>
        <w:t>价低者</w:t>
      </w:r>
      <w:r>
        <w:rPr>
          <w:rFonts w:hint="eastAsia" w:ascii="宋体" w:hAnsi="宋体" w:cs="宋体"/>
          <w:sz w:val="28"/>
          <w:szCs w:val="28"/>
          <w:highlight w:val="none"/>
        </w:rPr>
        <w:t>得的交易方式，以“价格优先，时间优先”（即同等价格时，以报价时间优先）确定本次竞价标的的成交人。</w:t>
      </w:r>
    </w:p>
    <w:p>
      <w:pPr>
        <w:pageBreakBefore w:val="0"/>
        <w:widowControl/>
        <w:kinsoku/>
        <w:wordWrap/>
        <w:overflowPunct/>
        <w:topLinePunct w:val="0"/>
        <w:autoSpaceDE/>
        <w:autoSpaceDN/>
        <w:bidi w:val="0"/>
        <w:spacing w:line="360" w:lineRule="auto"/>
        <w:ind w:left="0" w:leftChars="0"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3.1竞价人以</w:t>
      </w:r>
      <w:r>
        <w:rPr>
          <w:rFonts w:hint="eastAsia" w:ascii="宋体" w:hAnsi="宋体" w:cs="宋体"/>
          <w:color w:val="0000FF"/>
          <w:sz w:val="28"/>
          <w:szCs w:val="28"/>
          <w:highlight w:val="none"/>
        </w:rPr>
        <w:t>总价</w:t>
      </w:r>
      <w:r>
        <w:rPr>
          <w:rFonts w:hint="eastAsia" w:ascii="宋体" w:hAnsi="宋体" w:cs="宋体"/>
          <w:color w:val="000000"/>
          <w:sz w:val="28"/>
          <w:szCs w:val="28"/>
          <w:highlight w:val="none"/>
        </w:rPr>
        <w:t>报价方式进行报价，竞价人在报价时不得高于最高限价，根据有效竞价人报价排名情况，由低到高排序，最低的一名即为成交人。最高控制价为包干价，</w:t>
      </w:r>
      <w:r>
        <w:rPr>
          <w:rFonts w:hint="eastAsia" w:ascii="宋体" w:hAnsi="宋体" w:cs="宋体"/>
          <w:color w:val="0000FF"/>
          <w:sz w:val="28"/>
          <w:szCs w:val="28"/>
          <w:highlight w:val="none"/>
        </w:rPr>
        <w:t>包括但不限于税费、服务费、文印费、差旅费、交通费、住宿费、专家评审费</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若有</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rPr>
        <w:t>等所有相关费用</w:t>
      </w:r>
      <w:r>
        <w:rPr>
          <w:rFonts w:hint="eastAsia" w:ascii="宋体" w:hAnsi="宋体" w:cs="宋体"/>
          <w:color w:val="000000"/>
          <w:sz w:val="28"/>
          <w:szCs w:val="28"/>
          <w:highlight w:val="none"/>
        </w:rPr>
        <w:t>，竞价人应对本次供货内容应有充分认识，自行判断能够完成本项目所需的费用，风险费用应自行考虑计入投标报价，竞价人未考虑风险因素造成的损失由竞价人自行负责。</w:t>
      </w:r>
    </w:p>
    <w:p>
      <w:pPr>
        <w:pageBreakBefore w:val="0"/>
        <w:widowControl/>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3.2若有两个或两个以上的报价相等时，以先报价的竞价人为成交人；若有两个或两个以上的报价相等，报价时间相同时，则以报名时先缴纳竞价保证的竞价人为成交人；若有两个或两个以上的报价相等，报价时间相同，且缴纳竞价保证金时间相同时，则以报名时先提交报名材料的竞价人为成交人。</w:t>
      </w:r>
    </w:p>
    <w:p>
      <w:pPr>
        <w:pageBreakBefore w:val="0"/>
        <w:widowControl/>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4.</w:t>
      </w:r>
      <w:r>
        <w:rPr>
          <w:rFonts w:hint="eastAsia" w:ascii="宋体" w:hAnsi="宋体" w:cs="宋体"/>
          <w:b/>
          <w:bCs/>
          <w:sz w:val="28"/>
          <w:szCs w:val="28"/>
          <w:highlight w:val="none"/>
        </w:rPr>
        <w:t>竞价人应以</w:t>
      </w:r>
      <w:r>
        <w:rPr>
          <w:rFonts w:hint="eastAsia" w:ascii="宋体" w:hAnsi="宋体" w:cs="宋体"/>
          <w:b/>
          <w:bCs/>
          <w:color w:val="0000FF"/>
          <w:sz w:val="28"/>
          <w:szCs w:val="28"/>
          <w:highlight w:val="none"/>
        </w:rPr>
        <w:t>总价形式</w:t>
      </w:r>
      <w:r>
        <w:rPr>
          <w:rFonts w:hint="eastAsia" w:ascii="宋体" w:hAnsi="宋体" w:cs="宋体"/>
          <w:b/>
          <w:bCs/>
          <w:sz w:val="28"/>
          <w:szCs w:val="28"/>
          <w:highlight w:val="none"/>
        </w:rPr>
        <w:t>进行报价，竞价系统设置的价格表示最高限价，竞价人在竞价系统填报价格高于最高限价则为无效报价，填报</w:t>
      </w:r>
      <w:r>
        <w:rPr>
          <w:rFonts w:hint="eastAsia" w:ascii="宋体" w:hAnsi="宋体" w:cs="宋体"/>
          <w:b/>
          <w:bCs/>
          <w:color w:val="0000FF"/>
          <w:sz w:val="28"/>
          <w:szCs w:val="28"/>
          <w:highlight w:val="none"/>
        </w:rPr>
        <w:t>总价</w:t>
      </w:r>
      <w:r>
        <w:rPr>
          <w:rFonts w:hint="eastAsia" w:ascii="宋体" w:hAnsi="宋体" w:cs="宋体"/>
          <w:b/>
          <w:bCs/>
          <w:sz w:val="28"/>
          <w:szCs w:val="28"/>
          <w:highlight w:val="none"/>
        </w:rPr>
        <w:t>最低的竞价人作为本项目成交人。</w:t>
      </w:r>
      <w:r>
        <w:rPr>
          <w:rFonts w:hint="eastAsia" w:ascii="宋体" w:hAnsi="宋体" w:cs="宋体"/>
          <w:sz w:val="28"/>
          <w:szCs w:val="28"/>
          <w:highlight w:val="none"/>
        </w:rPr>
        <w:t xml:space="preserve">若竞价系统显示无效报价竞价人为成交人的，我司有权按照本《竞价须知》规则排除无效报价竞价人后，根据有效报价竞价人的排序重新确定成交人。 </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5.特别提示：标的的合格竞价人,应以</w:t>
      </w:r>
      <w:r>
        <w:rPr>
          <w:rFonts w:hint="eastAsia" w:ascii="宋体" w:hAnsi="宋体" w:cs="宋体"/>
          <w:color w:val="0000FF"/>
          <w:sz w:val="28"/>
          <w:szCs w:val="28"/>
          <w:highlight w:val="none"/>
        </w:rPr>
        <w:t>不高于最高限价</w:t>
      </w:r>
      <w:r>
        <w:rPr>
          <w:rFonts w:hint="eastAsia" w:ascii="宋体" w:hAnsi="宋体" w:cs="宋体"/>
          <w:sz w:val="28"/>
          <w:szCs w:val="28"/>
          <w:highlight w:val="none"/>
        </w:rPr>
        <w:t>进行报价，同时成交人应签署《竞价结果通知书》等相关文件，否则视同为违约。</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6.本公司有权就竞价时间做出调整，如有调整将在本公司网站进行公告。</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七、招标代理服务费</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00" w:themeColor="text1"/>
          <w:sz w:val="28"/>
          <w:szCs w:val="28"/>
          <w:highlight w:val="none"/>
        </w:rPr>
      </w:pPr>
      <w:r>
        <w:rPr>
          <w:rFonts w:hint="eastAsia" w:ascii="宋体" w:hAnsi="宋体" w:cs="宋体"/>
          <w:color w:val="000000" w:themeColor="text1"/>
          <w:sz w:val="28"/>
          <w:szCs w:val="28"/>
          <w:highlight w:val="none"/>
        </w:rPr>
        <w:t>竞价成交后，</w:t>
      </w:r>
      <w:r>
        <w:rPr>
          <w:rFonts w:hint="eastAsia" w:ascii="宋体" w:hAnsi="宋体" w:cs="宋体"/>
          <w:b/>
          <w:bCs/>
          <w:color w:val="000000" w:themeColor="text1"/>
          <w:sz w:val="28"/>
          <w:szCs w:val="28"/>
          <w:highlight w:val="none"/>
        </w:rPr>
        <w:t>本项目的</w:t>
      </w:r>
      <w:r>
        <w:rPr>
          <w:rFonts w:hint="eastAsia" w:ascii="宋体" w:hAnsi="宋体" w:cs="宋体"/>
          <w:b/>
          <w:bCs/>
          <w:sz w:val="28"/>
          <w:szCs w:val="28"/>
          <w:highlight w:val="none"/>
        </w:rPr>
        <w:t>招标代理</w:t>
      </w:r>
      <w:r>
        <w:rPr>
          <w:rFonts w:hint="eastAsia" w:ascii="宋体" w:hAnsi="宋体" w:cs="宋体"/>
          <w:b/>
          <w:bCs/>
          <w:color w:val="000000" w:themeColor="text1"/>
          <w:sz w:val="28"/>
          <w:szCs w:val="28"/>
          <w:highlight w:val="none"/>
        </w:rPr>
        <w:t>服务费按成交价×1.5%计费向成交人收取</w:t>
      </w:r>
      <w:r>
        <w:rPr>
          <w:rFonts w:hint="eastAsia" w:ascii="宋体" w:hAnsi="宋体" w:cs="宋体"/>
          <w:color w:val="000000" w:themeColor="text1"/>
          <w:sz w:val="28"/>
          <w:szCs w:val="28"/>
          <w:highlight w:val="none"/>
        </w:rPr>
        <w:t>。当成交（或中标）金额低于3万元时，代理费按实际金额计收；成交（或中标）金额大于等于3万元且代理费不足3000元时，按3000元收取。</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招标代理服务费须在成交之日起7个工作日汇到本公司指定账户（户名：连城县国有资产产权交易服务有限公司，开户行：中国农业银行连城县支行，账号：1377 0101 0400 18263）。招标代理服务费未按期付清的，视成交人根本违约，竞价保证金不予退回。</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lang w:val="en-US" w:eastAsia="zh-CN"/>
        </w:rPr>
        <w:t>八</w:t>
      </w:r>
      <w:r>
        <w:rPr>
          <w:rFonts w:hint="eastAsia" w:ascii="宋体" w:hAnsi="宋体" w:cs="宋体"/>
          <w:b/>
          <w:bCs/>
          <w:sz w:val="28"/>
          <w:szCs w:val="28"/>
          <w:highlight w:val="none"/>
        </w:rPr>
        <w:t>、费用承担</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1.竞价人自行承担参加竞价会有关的全部费用（包括但不限于差旅费、邮寄费、资料费等）。</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 xml:space="preserve"> 2.成交价为包干价，包括但不限于税费、服务费、文印费、差旅费、交通费、住宿费、专家评审费等所有相关费用，竞价人应对本次供货内容应有充分认识，自行判断能够完成本项目所需的费用，风险费用应自行考虑计入投标报价，竞价人未考虑风险因素造成的损失由竞价人自行负责。</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lang w:val="en-US" w:eastAsia="zh-CN"/>
        </w:rPr>
        <w:t>九</w:t>
      </w:r>
      <w:r>
        <w:rPr>
          <w:rFonts w:hint="eastAsia" w:ascii="宋体" w:hAnsi="宋体" w:cs="宋体"/>
          <w:b/>
          <w:bCs/>
          <w:sz w:val="28"/>
          <w:szCs w:val="28"/>
          <w:highlight w:val="none"/>
        </w:rPr>
        <w:t>、违约责任</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十、注意事项</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1.因不可预见的原因导致上述竞价交易方式不能正常进行的，本公司有权中止交易或临时决定采用其它竞价方式和竞价交易规则，竞价人对此不得有异议。</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3.成交后，成交人应当与委托人签订《</w:t>
      </w:r>
      <w:r>
        <w:rPr>
          <w:rFonts w:hint="eastAsia" w:ascii="宋体" w:hAnsi="宋体" w:cs="宋体"/>
          <w:b/>
          <w:bCs/>
          <w:color w:val="0000FF"/>
          <w:sz w:val="28"/>
          <w:szCs w:val="28"/>
          <w:highlight w:val="none"/>
          <w:lang w:eastAsia="zh-CN"/>
        </w:rPr>
        <w:t>采购合同</w:t>
      </w:r>
      <w:r>
        <w:rPr>
          <w:rFonts w:hint="eastAsia" w:ascii="宋体" w:hAnsi="宋体" w:cs="宋体"/>
          <w:sz w:val="28"/>
          <w:szCs w:val="28"/>
          <w:highlight w:val="none"/>
        </w:rPr>
        <w:t>》，并严格履行，双方的权利、义务以《</w:t>
      </w:r>
      <w:r>
        <w:rPr>
          <w:rFonts w:hint="eastAsia" w:ascii="宋体" w:hAnsi="宋体" w:cs="宋体"/>
          <w:b/>
          <w:bCs/>
          <w:color w:val="0000FF"/>
          <w:sz w:val="28"/>
          <w:szCs w:val="28"/>
          <w:highlight w:val="none"/>
          <w:lang w:eastAsia="zh-CN"/>
        </w:rPr>
        <w:t>采购合同</w:t>
      </w:r>
      <w:r>
        <w:rPr>
          <w:rFonts w:hint="eastAsia" w:ascii="宋体" w:hAnsi="宋体" w:cs="宋体"/>
          <w:sz w:val="28"/>
          <w:szCs w:val="28"/>
          <w:highlight w:val="none"/>
        </w:rPr>
        <w:t>》约定为准。</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4.因委托人、成交人的原因造成不能签订相应的合同或解除合同、合同无效的，我司不承担任何责任。签订《竞价结果通知书》视为我司对成交人的合同义务履行完毕。</w:t>
      </w:r>
    </w:p>
    <w:p>
      <w:pPr>
        <w:pageBreakBefore w:val="0"/>
        <w:kinsoku/>
        <w:wordWrap/>
        <w:overflowPunct/>
        <w:topLinePunct w:val="0"/>
        <w:autoSpaceDE/>
        <w:autoSpaceDN/>
        <w:bidi w:val="0"/>
        <w:spacing w:line="360" w:lineRule="auto"/>
        <w:ind w:left="0" w:leftChars="0" w:firstLine="562" w:firstLineChars="200"/>
        <w:rPr>
          <w:rFonts w:ascii="宋体" w:hAnsi="宋体" w:cs="宋体"/>
          <w:b/>
          <w:bCs/>
          <w:sz w:val="28"/>
          <w:szCs w:val="28"/>
          <w:highlight w:val="none"/>
        </w:rPr>
      </w:pPr>
      <w:r>
        <w:rPr>
          <w:rFonts w:hint="eastAsia" w:ascii="宋体" w:hAnsi="宋体" w:cs="宋体"/>
          <w:b/>
          <w:bCs/>
          <w:sz w:val="28"/>
          <w:szCs w:val="28"/>
          <w:highlight w:val="none"/>
        </w:rPr>
        <w:t>十</w:t>
      </w:r>
      <w:r>
        <w:rPr>
          <w:rFonts w:hint="eastAsia" w:ascii="宋体" w:hAnsi="宋体" w:cs="宋体"/>
          <w:b/>
          <w:bCs/>
          <w:sz w:val="28"/>
          <w:szCs w:val="28"/>
          <w:highlight w:val="none"/>
          <w:lang w:val="en-US" w:eastAsia="zh-CN"/>
        </w:rPr>
        <w:t>一</w:t>
      </w:r>
      <w:r>
        <w:rPr>
          <w:rFonts w:hint="eastAsia" w:ascii="宋体" w:hAnsi="宋体" w:cs="宋体"/>
          <w:b/>
          <w:bCs/>
          <w:sz w:val="28"/>
          <w:szCs w:val="28"/>
          <w:highlight w:val="none"/>
        </w:rPr>
        <w:t>、特别提示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1.申请人必须对本项目情况及竞价流程进行充分的咨询和了解，一旦参与竞价，视为无异议，并对项目存在或可能存在的瑕疵表示认可，自行承担由此造成的风险。</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2.竞价文件如有更正修改，公告将在连城产权交易网（网址：http://www.lcxcqjy.com/）、连城县招标投标交易平台(网址：https://lcyjy.enjoy5191.com/home）上发布，请潜在竞价人随时密切关注上述网站并下载相关信息，本公司不再另行通知（相同内容如有多次修改，以最后一次修改为准）。潜在竞价人未查看、下载修改内容的，后果自行承担。</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t>  </w:t>
      </w:r>
    </w:p>
    <w:p>
      <w:pPr>
        <w:pageBreakBefore w:val="0"/>
        <w:kinsoku/>
        <w:wordWrap/>
        <w:overflowPunct/>
        <w:topLinePunct w:val="0"/>
        <w:autoSpaceDE/>
        <w:autoSpaceDN/>
        <w:bidi w:val="0"/>
        <w:spacing w:line="360" w:lineRule="auto"/>
        <w:ind w:left="0" w:leftChars="0" w:firstLine="560" w:firstLineChars="200"/>
        <w:rPr>
          <w:rFonts w:ascii="宋体" w:hAnsi="宋体" w:cs="宋体"/>
          <w:sz w:val="28"/>
          <w:szCs w:val="28"/>
          <w:highlight w:val="none"/>
        </w:rPr>
      </w:pPr>
      <w:r>
        <w:rPr>
          <w:rFonts w:hint="eastAsia" w:ascii="宋体" w:hAnsi="宋体" w:cs="宋体"/>
          <w:sz w:val="28"/>
          <w:szCs w:val="28"/>
          <w:highlight w:val="none"/>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6"/>
                    <a:stretch>
                      <a:fillRect/>
                    </a:stretch>
                  </pic:blipFill>
                  <pic:spPr>
                    <a:xfrm>
                      <a:off x="0" y="0"/>
                      <a:ext cx="934085" cy="934085"/>
                    </a:xfrm>
                    <a:prstGeom prst="rect">
                      <a:avLst/>
                    </a:prstGeom>
                  </pic:spPr>
                </pic:pic>
              </a:graphicData>
            </a:graphic>
          </wp:anchor>
        </w:drawing>
      </w:r>
      <w:r>
        <w:rPr>
          <w:rFonts w:hint="eastAsia" w:ascii="宋体" w:hAnsi="宋体" w:cs="宋体"/>
          <w:sz w:val="28"/>
          <w:szCs w:val="28"/>
          <w:highlight w:val="none"/>
        </w:rPr>
        <w:t>              连城县国有资产产权交易服务有限公司</w:t>
      </w:r>
    </w:p>
    <w:p>
      <w:pPr>
        <w:pageBreakBefore w:val="0"/>
        <w:kinsoku/>
        <w:wordWrap/>
        <w:overflowPunct/>
        <w:topLinePunct w:val="0"/>
        <w:autoSpaceDE/>
        <w:autoSpaceDN/>
        <w:bidi w:val="0"/>
        <w:spacing w:line="360" w:lineRule="auto"/>
        <w:ind w:left="0" w:leftChars="0" w:firstLine="560" w:firstLineChars="200"/>
        <w:rPr>
          <w:rFonts w:ascii="宋体" w:hAnsi="宋体" w:cs="宋体"/>
          <w:color w:val="0000FF"/>
          <w:sz w:val="28"/>
          <w:szCs w:val="28"/>
          <w:highlight w:val="none"/>
        </w:rPr>
      </w:pPr>
      <w:r>
        <w:rPr>
          <w:rFonts w:hint="eastAsia" w:ascii="宋体" w:hAnsi="宋体" w:cs="宋体"/>
          <w:sz w:val="28"/>
          <w:szCs w:val="28"/>
          <w:highlight w:val="none"/>
        </w:rPr>
        <w:t xml:space="preserve">                                         </w:t>
      </w:r>
      <w:r>
        <w:rPr>
          <w:rFonts w:hint="eastAsia" w:ascii="宋体" w:hAnsi="宋体" w:cs="宋体"/>
          <w:color w:val="0000FF"/>
          <w:sz w:val="28"/>
          <w:szCs w:val="28"/>
          <w:highlight w:val="none"/>
        </w:rPr>
        <w:t>2026年</w:t>
      </w:r>
      <w:r>
        <w:rPr>
          <w:rFonts w:hint="eastAsia" w:ascii="宋体" w:hAnsi="宋体" w:cs="宋体"/>
          <w:color w:val="0000FF"/>
          <w:sz w:val="28"/>
          <w:szCs w:val="28"/>
          <w:highlight w:val="none"/>
          <w:lang w:val="en-US" w:eastAsia="zh-CN"/>
        </w:rPr>
        <w:t>9</w:t>
      </w:r>
      <w:r>
        <w:rPr>
          <w:rFonts w:hint="eastAsia" w:ascii="宋体" w:hAnsi="宋体" w:cs="宋体"/>
          <w:color w:val="0000FF"/>
          <w:sz w:val="28"/>
          <w:szCs w:val="28"/>
          <w:highlight w:val="none"/>
        </w:rPr>
        <w:t>月</w:t>
      </w:r>
      <w:r>
        <w:rPr>
          <w:rFonts w:hint="eastAsia" w:ascii="宋体" w:hAnsi="宋体" w:cs="宋体"/>
          <w:color w:val="0000FF"/>
          <w:sz w:val="28"/>
          <w:szCs w:val="28"/>
          <w:highlight w:val="none"/>
          <w:lang w:val="en-US" w:eastAsia="zh-CN"/>
        </w:rPr>
        <w:t>24</w:t>
      </w:r>
      <w:r>
        <w:rPr>
          <w:rFonts w:hint="eastAsia" w:ascii="宋体" w:hAnsi="宋体" w:cs="宋体"/>
          <w:color w:val="0000FF"/>
          <w:sz w:val="28"/>
          <w:szCs w:val="28"/>
          <w:highlight w:val="none"/>
        </w:rPr>
        <w:t>日</w:t>
      </w: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Style w:val="2"/>
        <w:rPr>
          <w:rFonts w:hint="eastAsia" w:ascii="宋体" w:hAnsi="宋体" w:cs="宋体"/>
          <w:b/>
          <w:color w:val="000000"/>
          <w:sz w:val="28"/>
          <w:szCs w:val="28"/>
          <w:highlight w:val="none"/>
          <w:lang w:val="en-US" w:eastAsia="zh-CN"/>
        </w:rPr>
      </w:pPr>
    </w:p>
    <w:p>
      <w:pPr>
        <w:rPr>
          <w:rFonts w:hint="eastAsia"/>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hint="eastAsia" w:ascii="宋体" w:hAnsi="宋体" w:cs="宋体"/>
          <w:b/>
          <w:color w:val="000000"/>
          <w:sz w:val="28"/>
          <w:szCs w:val="28"/>
          <w:highlight w:val="none"/>
          <w:lang w:val="en-US" w:eastAsia="zh-CN"/>
        </w:rPr>
      </w:pPr>
    </w:p>
    <w:p>
      <w:pPr>
        <w:pageBreakBefore w:val="0"/>
        <w:kinsoku/>
        <w:wordWrap/>
        <w:overflowPunct/>
        <w:topLinePunct w:val="0"/>
        <w:autoSpaceDE/>
        <w:autoSpaceDN/>
        <w:bidi w:val="0"/>
        <w:spacing w:line="360" w:lineRule="auto"/>
        <w:ind w:left="0" w:leftChars="0"/>
        <w:jc w:val="both"/>
        <w:rPr>
          <w:rFonts w:ascii="宋体" w:hAnsi="宋体" w:cs="宋体"/>
          <w:b/>
          <w:color w:val="000000"/>
          <w:sz w:val="28"/>
          <w:szCs w:val="28"/>
          <w:highlight w:val="none"/>
        </w:rPr>
      </w:pPr>
      <w:r>
        <w:rPr>
          <w:rFonts w:hint="eastAsia" w:ascii="宋体" w:hAnsi="宋体" w:cs="宋体"/>
          <w:b/>
          <w:color w:val="000000"/>
          <w:sz w:val="28"/>
          <w:szCs w:val="28"/>
          <w:highlight w:val="none"/>
          <w:lang w:val="en-US" w:eastAsia="zh-CN"/>
        </w:rPr>
        <w:t xml:space="preserve">附件1：                         </w:t>
      </w:r>
      <w:r>
        <w:rPr>
          <w:rFonts w:hint="eastAsia" w:ascii="宋体" w:hAnsi="宋体" w:cs="宋体"/>
          <w:b/>
          <w:color w:val="000000"/>
          <w:sz w:val="28"/>
          <w:szCs w:val="28"/>
          <w:highlight w:val="none"/>
        </w:rPr>
        <w:t>承 诺 书</w:t>
      </w:r>
    </w:p>
    <w:p>
      <w:pPr>
        <w:pageBreakBefore w:val="0"/>
        <w:kinsoku/>
        <w:wordWrap/>
        <w:overflowPunct/>
        <w:topLinePunct w:val="0"/>
        <w:autoSpaceDE/>
        <w:autoSpaceDN/>
        <w:bidi w:val="0"/>
        <w:spacing w:line="360" w:lineRule="auto"/>
        <w:ind w:left="0" w:leftChars="0" w:firstLine="5880" w:firstLineChars="210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u w:val="single"/>
        </w:rPr>
      </w:pPr>
      <w:r>
        <w:rPr>
          <w:rFonts w:hint="eastAsia" w:ascii="宋体" w:hAnsi="宋体" w:cs="宋体"/>
          <w:b/>
          <w:bCs/>
          <w:color w:val="000000"/>
          <w:sz w:val="28"/>
          <w:szCs w:val="28"/>
          <w:highlight w:val="none"/>
        </w:rPr>
        <w:t>连城县国有资产产权交易服务有限公司</w:t>
      </w:r>
      <w:r>
        <w:rPr>
          <w:rFonts w:hint="eastAsia" w:ascii="宋体" w:hAnsi="宋体" w:cs="宋体"/>
          <w:color w:val="000000"/>
          <w:sz w:val="28"/>
          <w:szCs w:val="28"/>
          <w:highlight w:val="none"/>
        </w:rPr>
        <w:t>：</w:t>
      </w:r>
    </w:p>
    <w:p>
      <w:pPr>
        <w:pageBreakBefore w:val="0"/>
        <w:kinsoku/>
        <w:wordWrap/>
        <w:overflowPunct/>
        <w:topLinePunct w:val="0"/>
        <w:autoSpaceDE/>
        <w:autoSpaceDN/>
        <w:bidi w:val="0"/>
        <w:spacing w:line="360" w:lineRule="auto"/>
        <w:ind w:left="0" w:leftChars="0" w:firstLine="560"/>
        <w:rPr>
          <w:rFonts w:ascii="宋体" w:hAnsi="宋体" w:cs="宋体"/>
          <w:color w:val="000000"/>
          <w:sz w:val="28"/>
          <w:szCs w:val="28"/>
          <w:highlight w:val="none"/>
        </w:rPr>
      </w:pPr>
      <w:r>
        <w:rPr>
          <w:rFonts w:hint="eastAsia" w:ascii="宋体" w:hAnsi="宋体" w:cs="宋体"/>
          <w:color w:val="000000"/>
          <w:sz w:val="28"/>
          <w:szCs w:val="28"/>
          <w:highlight w:val="none"/>
        </w:rPr>
        <w:t>本人（公司）承诺提供的报名材料真实、合法、有效，自愿报名参加贵司于</w:t>
      </w:r>
      <w:r>
        <w:rPr>
          <w:rFonts w:hint="eastAsia" w:ascii="宋体" w:hAnsi="宋体" w:cs="宋体"/>
          <w:color w:val="0000FF"/>
          <w:sz w:val="28"/>
          <w:szCs w:val="28"/>
          <w:highlight w:val="none"/>
          <w:u w:val="single"/>
        </w:rPr>
        <w:t xml:space="preserve"> 2026</w:t>
      </w:r>
      <w:r>
        <w:rPr>
          <w:rFonts w:hint="eastAsia" w:ascii="宋体" w:hAnsi="宋体" w:cs="宋体"/>
          <w:color w:val="0000FF"/>
          <w:sz w:val="28"/>
          <w:szCs w:val="28"/>
          <w:highlight w:val="none"/>
        </w:rPr>
        <w:t>年</w:t>
      </w:r>
      <w:r>
        <w:rPr>
          <w:rFonts w:hint="eastAsia" w:ascii="宋体" w:hAnsi="宋体" w:cs="宋体"/>
          <w:color w:val="0000FF"/>
          <w:sz w:val="28"/>
          <w:szCs w:val="28"/>
          <w:highlight w:val="none"/>
          <w:u w:val="single"/>
          <w:lang w:val="en-US" w:eastAsia="zh-CN"/>
        </w:rPr>
        <w:t>10</w:t>
      </w:r>
      <w:r>
        <w:rPr>
          <w:rFonts w:hint="eastAsia" w:ascii="宋体" w:hAnsi="宋体" w:cs="宋体"/>
          <w:color w:val="0000FF"/>
          <w:sz w:val="28"/>
          <w:szCs w:val="28"/>
          <w:highlight w:val="none"/>
        </w:rPr>
        <w:t>月</w:t>
      </w:r>
      <w:r>
        <w:rPr>
          <w:rFonts w:hint="eastAsia" w:ascii="宋体" w:hAnsi="宋体" w:cs="宋体"/>
          <w:color w:val="0000FF"/>
          <w:sz w:val="28"/>
          <w:szCs w:val="28"/>
          <w:highlight w:val="none"/>
          <w:u w:val="single"/>
          <w:lang w:val="en-US" w:eastAsia="zh-CN"/>
        </w:rPr>
        <w:t>8</w:t>
      </w:r>
      <w:r>
        <w:rPr>
          <w:rFonts w:hint="eastAsia" w:ascii="宋体" w:hAnsi="宋体" w:cs="宋体"/>
          <w:color w:val="0000FF"/>
          <w:sz w:val="28"/>
          <w:szCs w:val="28"/>
          <w:highlight w:val="none"/>
        </w:rPr>
        <w:t>日</w:t>
      </w:r>
      <w:r>
        <w:rPr>
          <w:rFonts w:hint="eastAsia" w:ascii="宋体" w:hAnsi="宋体" w:cs="宋体"/>
          <w:color w:val="000000"/>
          <w:sz w:val="28"/>
          <w:szCs w:val="28"/>
          <w:highlight w:val="none"/>
        </w:rPr>
        <w:t>上午举行的 “</w:t>
      </w:r>
      <w:r>
        <w:rPr>
          <w:rFonts w:hint="eastAsia" w:ascii="宋体" w:hAnsi="宋体" w:cs="宋体"/>
          <w:sz w:val="28"/>
          <w:szCs w:val="28"/>
          <w:highlight w:val="none"/>
        </w:rPr>
        <w:t>连城县招标投标交易平台</w:t>
      </w:r>
      <w:r>
        <w:rPr>
          <w:rFonts w:hint="eastAsia" w:ascii="宋体" w:hAnsi="宋体" w:cs="宋体"/>
          <w:color w:val="000000"/>
          <w:sz w:val="28"/>
          <w:szCs w:val="28"/>
          <w:highlight w:val="none"/>
        </w:rPr>
        <w:t>反向一次报价”</w:t>
      </w:r>
      <w:r>
        <w:rPr>
          <w:rFonts w:hint="eastAsia" w:ascii="宋体" w:hAnsi="宋体" w:cs="宋体"/>
          <w:color w:val="0000FF"/>
          <w:sz w:val="28"/>
          <w:szCs w:val="28"/>
          <w:highlight w:val="none"/>
          <w:u w:val="single"/>
          <w:lang w:eastAsia="zh-CN"/>
        </w:rPr>
        <w:t>福建连城兰花股份有限公司新建大棚内配套设施采购项目</w:t>
      </w:r>
      <w:r>
        <w:rPr>
          <w:rFonts w:hint="eastAsia" w:ascii="宋体" w:hAnsi="宋体" w:cs="宋体"/>
          <w:color w:val="000000"/>
          <w:sz w:val="28"/>
          <w:szCs w:val="28"/>
          <w:highlight w:val="none"/>
        </w:rPr>
        <w:t>竞价。收悉项目编号为</w:t>
      </w:r>
      <w:r>
        <w:rPr>
          <w:rFonts w:hint="eastAsia" w:ascii="宋体" w:hAnsi="宋体" w:cs="宋体"/>
          <w:color w:val="0000FF"/>
          <w:sz w:val="28"/>
          <w:szCs w:val="28"/>
          <w:highlight w:val="none"/>
          <w:u w:val="single"/>
          <w:lang w:eastAsia="zh-CN"/>
        </w:rPr>
        <w:t>LCCQJJ20261008</w:t>
      </w:r>
      <w:r>
        <w:rPr>
          <w:rFonts w:hint="eastAsia" w:ascii="宋体" w:hAnsi="宋体" w:cs="宋体"/>
          <w:color w:val="0000FF"/>
          <w:sz w:val="28"/>
          <w:szCs w:val="28"/>
          <w:highlight w:val="none"/>
          <w:u w:val="single"/>
        </w:rPr>
        <w:t xml:space="preserve"> </w:t>
      </w:r>
      <w:r>
        <w:rPr>
          <w:rFonts w:hint="eastAsia" w:ascii="宋体" w:hAnsi="宋体" w:cs="宋体"/>
          <w:color w:val="000000"/>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pPr>
        <w:pageBreakBefore w:val="0"/>
        <w:kinsoku/>
        <w:wordWrap/>
        <w:overflowPunct/>
        <w:topLinePunct w:val="0"/>
        <w:autoSpaceDE/>
        <w:autoSpaceDN/>
        <w:bidi w:val="0"/>
        <w:spacing w:line="360" w:lineRule="auto"/>
        <w:ind w:left="0" w:leftChars="0" w:firstLine="56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firstLine="3920" w:firstLineChars="1400"/>
        <w:rPr>
          <w:rFonts w:hint="eastAsia"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pageBreakBefore w:val="0"/>
        <w:kinsoku/>
        <w:wordWrap/>
        <w:overflowPunct/>
        <w:topLinePunct w:val="0"/>
        <w:autoSpaceDE/>
        <w:autoSpaceDN/>
        <w:bidi w:val="0"/>
        <w:spacing w:line="360" w:lineRule="auto"/>
        <w:ind w:left="0" w:leftChars="0" w:firstLine="1400" w:firstLineChars="500"/>
        <w:rPr>
          <w:rFonts w:ascii="宋体" w:hAnsi="宋体" w:cs="宋体"/>
          <w:color w:val="000000"/>
          <w:sz w:val="28"/>
          <w:szCs w:val="28"/>
          <w:highlight w:val="none"/>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 xml:space="preserve">）： </w:t>
      </w:r>
    </w:p>
    <w:p>
      <w:pPr>
        <w:pageBreakBefore w:val="0"/>
        <w:kinsoku/>
        <w:wordWrap/>
        <w:overflowPunct/>
        <w:topLinePunct w:val="0"/>
        <w:autoSpaceDE/>
        <w:autoSpaceDN/>
        <w:bidi w:val="0"/>
        <w:spacing w:line="360" w:lineRule="auto"/>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联系电话：</w:t>
      </w:r>
    </w:p>
    <w:p>
      <w:pPr>
        <w:pageBreakBefore w:val="0"/>
        <w:kinsoku/>
        <w:wordWrap/>
        <w:overflowPunct/>
        <w:topLinePunct w:val="0"/>
        <w:autoSpaceDE/>
        <w:autoSpaceDN/>
        <w:bidi w:val="0"/>
        <w:spacing w:line="360" w:lineRule="auto"/>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 xml:space="preserve"> 年    月    日</w:t>
      </w:r>
    </w:p>
    <w:p>
      <w:pPr>
        <w:pStyle w:val="4"/>
        <w:pageBreakBefore w:val="0"/>
        <w:kinsoku/>
        <w:wordWrap/>
        <w:overflowPunct/>
        <w:topLinePunct w:val="0"/>
        <w:autoSpaceDE/>
        <w:autoSpaceDN/>
        <w:bidi w:val="0"/>
        <w:spacing w:before="0" w:after="0" w:line="360" w:lineRule="auto"/>
        <w:ind w:left="0" w:leftChars="0"/>
        <w:rPr>
          <w:rFonts w:ascii="宋体" w:hAnsi="宋体" w:eastAsia="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rPr>
      </w:pPr>
    </w:p>
    <w:p>
      <w:pPr>
        <w:pStyle w:val="2"/>
        <w:pageBreakBefore w:val="0"/>
        <w:kinsoku/>
        <w:wordWrap/>
        <w:overflowPunct/>
        <w:topLinePunct w:val="0"/>
        <w:autoSpaceDE/>
        <w:autoSpaceDN/>
        <w:bidi w:val="0"/>
        <w:spacing w:after="0" w:line="360" w:lineRule="auto"/>
        <w:ind w:left="0" w:leftChars="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rPr>
      </w:pPr>
    </w:p>
    <w:p>
      <w:pPr>
        <w:pStyle w:val="2"/>
        <w:pageBreakBefore w:val="0"/>
        <w:kinsoku/>
        <w:wordWrap/>
        <w:overflowPunct/>
        <w:topLinePunct w:val="0"/>
        <w:autoSpaceDE/>
        <w:autoSpaceDN/>
        <w:bidi w:val="0"/>
        <w:spacing w:after="0" w:line="360" w:lineRule="auto"/>
        <w:ind w:left="0" w:leftChars="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rPr>
      </w:pPr>
    </w:p>
    <w:p>
      <w:pPr>
        <w:pStyle w:val="2"/>
        <w:pageBreakBefore w:val="0"/>
        <w:kinsoku/>
        <w:wordWrap/>
        <w:overflowPunct/>
        <w:topLinePunct w:val="0"/>
        <w:autoSpaceDE/>
        <w:autoSpaceDN/>
        <w:bidi w:val="0"/>
        <w:spacing w:after="0" w:line="360" w:lineRule="auto"/>
        <w:ind w:left="0" w:leftChars="0"/>
        <w:rPr>
          <w:rFonts w:ascii="宋体" w:hAnsi="宋体" w:cs="宋体"/>
          <w:color w:val="000000"/>
          <w:sz w:val="28"/>
          <w:szCs w:val="28"/>
          <w:highlight w:val="none"/>
        </w:rPr>
      </w:pPr>
    </w:p>
    <w:p>
      <w:pPr>
        <w:pStyle w:val="2"/>
        <w:pageBreakBefore w:val="0"/>
        <w:tabs>
          <w:tab w:val="left" w:pos="0"/>
          <w:tab w:val="left" w:pos="993"/>
          <w:tab w:val="left" w:pos="1134"/>
        </w:tabs>
        <w:kinsoku/>
        <w:wordWrap/>
        <w:overflowPunct/>
        <w:topLinePunct w:val="0"/>
        <w:autoSpaceDE/>
        <w:autoSpaceDN/>
        <w:bidi w:val="0"/>
        <w:spacing w:after="0" w:line="360" w:lineRule="auto"/>
        <w:ind w:left="0" w:leftChars="0" w:firstLine="0" w:firstLineChars="0"/>
        <w:rPr>
          <w:rFonts w:hint="eastAsia"/>
          <w:sz w:val="28"/>
          <w:szCs w:val="28"/>
          <w:highlight w:val="none"/>
        </w:rPr>
      </w:pPr>
      <w:r>
        <w:rPr>
          <w:rFonts w:hint="eastAsia" w:ascii="宋体" w:hAnsi="宋体" w:cs="宋体"/>
          <w:b/>
          <w:color w:val="000000"/>
          <w:sz w:val="28"/>
          <w:szCs w:val="28"/>
          <w:highlight w:val="none"/>
          <w:lang w:val="en-US" w:eastAsia="zh-CN"/>
        </w:rPr>
        <w:t xml:space="preserve">附件2：                  </w:t>
      </w:r>
      <w:r>
        <w:rPr>
          <w:rFonts w:hint="eastAsia"/>
          <w:b/>
          <w:bCs/>
          <w:sz w:val="28"/>
          <w:szCs w:val="28"/>
          <w:highlight w:val="none"/>
        </w:rPr>
        <w:t>无重大违法记录的书面声明</w:t>
      </w:r>
    </w:p>
    <w:p>
      <w:pPr>
        <w:keepNext w:val="0"/>
        <w:keepLines w:val="0"/>
        <w:pageBreakBefore w:val="0"/>
        <w:kinsoku/>
        <w:wordWrap/>
        <w:overflowPunct/>
        <w:topLinePunct w:val="0"/>
        <w:autoSpaceDE/>
        <w:autoSpaceDN/>
        <w:bidi w:val="0"/>
        <w:spacing w:line="360" w:lineRule="auto"/>
        <w:ind w:left="0" w:leftChars="0"/>
        <w:jc w:val="both"/>
        <w:rPr>
          <w:rFonts w:hint="eastAsia" w:ascii="宋体" w:hAnsi="宋体" w:eastAsia="宋体" w:cs="宋体"/>
          <w:b/>
          <w:color w:val="000000"/>
          <w:sz w:val="28"/>
          <w:szCs w:val="28"/>
          <w:highlight w:val="none"/>
        </w:rPr>
      </w:pPr>
    </w:p>
    <w:p>
      <w:pPr>
        <w:pStyle w:val="2"/>
        <w:keepNext w:val="0"/>
        <w:keepLines w:val="0"/>
        <w:pageBreakBefore w:val="0"/>
        <w:widowControl/>
        <w:tabs>
          <w:tab w:val="left" w:pos="0"/>
          <w:tab w:val="left" w:pos="993"/>
          <w:tab w:val="left" w:pos="1134"/>
        </w:tabs>
        <w:kinsoku/>
        <w:wordWrap/>
        <w:overflowPunct/>
        <w:topLinePunct w:val="0"/>
        <w:autoSpaceDE/>
        <w:autoSpaceDN/>
        <w:bidi w:val="0"/>
        <w:adjustRightInd/>
        <w:snapToGrid/>
        <w:spacing w:after="0" w:line="360" w:lineRule="auto"/>
        <w:ind w:left="0" w:leftChars="0" w:firstLine="0" w:firstLineChars="0"/>
        <w:textAlignment w:val="auto"/>
        <w:rPr>
          <w:rFonts w:hint="default"/>
          <w:sz w:val="28"/>
          <w:szCs w:val="28"/>
          <w:highlight w:val="none"/>
          <w:lang w:val="en-US"/>
        </w:rPr>
      </w:pPr>
      <w:r>
        <w:rPr>
          <w:rFonts w:hint="eastAsia"/>
          <w:sz w:val="28"/>
          <w:szCs w:val="28"/>
          <w:highlight w:val="none"/>
        </w:rPr>
        <w:t>致:</w:t>
      </w:r>
      <w:r>
        <w:rPr>
          <w:rFonts w:hint="eastAsia"/>
          <w:sz w:val="28"/>
          <w:szCs w:val="28"/>
          <w:highlight w:val="none"/>
          <w:u w:val="single"/>
          <w:lang w:val="en-US" w:eastAsia="zh-CN"/>
        </w:rPr>
        <w:t>福建连城兰花股份</w:t>
      </w:r>
      <w:bookmarkStart w:id="1" w:name="_GoBack"/>
      <w:bookmarkEnd w:id="1"/>
      <w:r>
        <w:rPr>
          <w:rFonts w:hint="eastAsia"/>
          <w:sz w:val="28"/>
          <w:szCs w:val="28"/>
          <w:highlight w:val="none"/>
          <w:u w:val="single"/>
          <w:lang w:val="en-US" w:eastAsia="zh-CN"/>
        </w:rPr>
        <w:t>有限公司</w:t>
      </w:r>
    </w:p>
    <w:p>
      <w:pPr>
        <w:pStyle w:val="2"/>
        <w:keepNext w:val="0"/>
        <w:keepLines w:val="0"/>
        <w:pageBreakBefore w:val="0"/>
        <w:widowControl/>
        <w:tabs>
          <w:tab w:val="left" w:pos="0"/>
          <w:tab w:val="left" w:pos="993"/>
          <w:tab w:val="left" w:pos="1134"/>
        </w:tabs>
        <w:kinsoku/>
        <w:wordWrap/>
        <w:overflowPunct/>
        <w:topLinePunct w:val="0"/>
        <w:autoSpaceDE/>
        <w:autoSpaceDN/>
        <w:bidi w:val="0"/>
        <w:adjustRightInd/>
        <w:snapToGrid/>
        <w:spacing w:after="0" w:line="360" w:lineRule="auto"/>
        <w:ind w:left="0" w:leftChars="0" w:firstLine="560" w:firstLineChars="200"/>
        <w:textAlignment w:val="auto"/>
        <w:rPr>
          <w:rFonts w:hint="eastAsia" w:eastAsia="宋体"/>
          <w:sz w:val="28"/>
          <w:szCs w:val="28"/>
          <w:highlight w:val="none"/>
          <w:lang w:eastAsia="zh-CN"/>
        </w:rPr>
      </w:pPr>
      <w:r>
        <w:rPr>
          <w:rFonts w:hint="eastAsia"/>
          <w:sz w:val="28"/>
          <w:szCs w:val="28"/>
          <w:highlight w:val="none"/>
          <w:lang w:val="en-US" w:eastAsia="zh-CN"/>
        </w:rPr>
        <w:t>我司就</w:t>
      </w:r>
      <w:r>
        <w:rPr>
          <w:rFonts w:hint="eastAsia"/>
          <w:sz w:val="28"/>
          <w:szCs w:val="28"/>
          <w:highlight w:val="none"/>
        </w:rPr>
        <w:t>参与贵公司的</w:t>
      </w:r>
      <w:r>
        <w:rPr>
          <w:rFonts w:hint="eastAsia"/>
          <w:sz w:val="28"/>
          <w:szCs w:val="28"/>
          <w:highlight w:val="none"/>
          <w:u w:val="single"/>
          <w:lang w:eastAsia="zh-CN"/>
        </w:rPr>
        <w:t>福建连城兰花股份有限公司新建大棚内配套设施采购项目</w:t>
      </w:r>
      <w:r>
        <w:rPr>
          <w:rFonts w:hint="eastAsia"/>
          <w:sz w:val="28"/>
          <w:szCs w:val="28"/>
          <w:highlight w:val="none"/>
        </w:rPr>
        <w:t>采购活动，特此作出以下书面声明</w:t>
      </w:r>
      <w:r>
        <w:rPr>
          <w:rFonts w:hint="eastAsia"/>
          <w:sz w:val="28"/>
          <w:szCs w:val="28"/>
          <w:highlight w:val="none"/>
          <w:lang w:eastAsia="zh-CN"/>
        </w:rPr>
        <w:t>：</w:t>
      </w:r>
    </w:p>
    <w:p>
      <w:pPr>
        <w:pStyle w:val="2"/>
        <w:keepNext w:val="0"/>
        <w:keepLines w:val="0"/>
        <w:pageBreakBefore w:val="0"/>
        <w:widowControl/>
        <w:tabs>
          <w:tab w:val="left" w:pos="0"/>
          <w:tab w:val="left" w:pos="993"/>
          <w:tab w:val="left" w:pos="1134"/>
        </w:tabs>
        <w:kinsoku/>
        <w:wordWrap/>
        <w:overflowPunct/>
        <w:topLinePunct w:val="0"/>
        <w:autoSpaceDE/>
        <w:autoSpaceDN/>
        <w:bidi w:val="0"/>
        <w:adjustRightInd/>
        <w:snapToGrid/>
        <w:spacing w:after="0" w:line="360" w:lineRule="auto"/>
        <w:ind w:left="0" w:leftChars="0" w:firstLine="560" w:firstLineChars="200"/>
        <w:textAlignment w:val="auto"/>
        <w:rPr>
          <w:rFonts w:hint="eastAsia"/>
          <w:sz w:val="28"/>
          <w:szCs w:val="28"/>
          <w:highlight w:val="none"/>
          <w:lang w:eastAsia="zh-CN"/>
        </w:rPr>
      </w:pPr>
      <w:r>
        <w:rPr>
          <w:rFonts w:hint="eastAsia"/>
          <w:sz w:val="28"/>
          <w:szCs w:val="28"/>
          <w:highlight w:val="none"/>
        </w:rPr>
        <w:t>我公司明确声明，</w:t>
      </w:r>
      <w:r>
        <w:rPr>
          <w:rFonts w:hint="eastAsia"/>
          <w:sz w:val="28"/>
          <w:szCs w:val="28"/>
          <w:highlight w:val="none"/>
          <w:lang w:val="en-US" w:eastAsia="zh-CN"/>
        </w:rPr>
        <w:t>在参加本次采购活动前3年内在经营活动中没有重大违法记录。</w:t>
      </w:r>
      <w:r>
        <w:rPr>
          <w:rFonts w:hint="eastAsia"/>
          <w:sz w:val="28"/>
          <w:szCs w:val="28"/>
          <w:highlight w:val="none"/>
        </w:rPr>
        <w:t>我</w:t>
      </w:r>
      <w:r>
        <w:rPr>
          <w:rFonts w:hint="eastAsia"/>
          <w:sz w:val="28"/>
          <w:szCs w:val="28"/>
          <w:highlight w:val="none"/>
          <w:lang w:val="en-US" w:eastAsia="zh-CN"/>
        </w:rPr>
        <w:t>司</w:t>
      </w:r>
      <w:r>
        <w:rPr>
          <w:rFonts w:hint="eastAsia"/>
          <w:sz w:val="28"/>
          <w:szCs w:val="28"/>
          <w:highlight w:val="none"/>
        </w:rPr>
        <w:t>承诺，</w:t>
      </w:r>
      <w:r>
        <w:rPr>
          <w:rFonts w:hint="eastAsia"/>
          <w:sz w:val="28"/>
          <w:szCs w:val="28"/>
          <w:highlight w:val="none"/>
          <w:lang w:val="en-US" w:eastAsia="zh-CN"/>
        </w:rPr>
        <w:t>上述</w:t>
      </w:r>
      <w:r>
        <w:rPr>
          <w:rFonts w:hint="eastAsia"/>
          <w:sz w:val="28"/>
          <w:szCs w:val="28"/>
          <w:highlight w:val="none"/>
        </w:rPr>
        <w:t>声明完全真实，若有虚假，愿意根据相关法律法规承担责任，包括但不限于取消</w:t>
      </w:r>
      <w:r>
        <w:rPr>
          <w:rFonts w:hint="eastAsia"/>
          <w:sz w:val="28"/>
          <w:szCs w:val="28"/>
          <w:highlight w:val="none"/>
          <w:lang w:val="en-US" w:eastAsia="zh-CN"/>
        </w:rPr>
        <w:t>竞价</w:t>
      </w:r>
      <w:r>
        <w:rPr>
          <w:rFonts w:hint="eastAsia"/>
          <w:sz w:val="28"/>
          <w:szCs w:val="28"/>
          <w:highlight w:val="none"/>
        </w:rPr>
        <w:t>资格、没收</w:t>
      </w:r>
      <w:r>
        <w:rPr>
          <w:rFonts w:hint="eastAsia"/>
          <w:sz w:val="28"/>
          <w:szCs w:val="28"/>
          <w:highlight w:val="none"/>
          <w:lang w:val="en-US" w:eastAsia="zh-CN"/>
        </w:rPr>
        <w:t>竞价</w:t>
      </w:r>
      <w:r>
        <w:rPr>
          <w:rFonts w:hint="eastAsia"/>
          <w:sz w:val="28"/>
          <w:szCs w:val="28"/>
          <w:highlight w:val="none"/>
        </w:rPr>
        <w:t>保证金，并赔偿贵</w:t>
      </w:r>
      <w:r>
        <w:rPr>
          <w:rFonts w:hint="eastAsia"/>
          <w:sz w:val="28"/>
          <w:szCs w:val="28"/>
          <w:highlight w:val="none"/>
          <w:lang w:val="en-US" w:eastAsia="zh-CN"/>
        </w:rPr>
        <w:t>司</w:t>
      </w:r>
      <w:r>
        <w:rPr>
          <w:rFonts w:hint="eastAsia"/>
          <w:sz w:val="28"/>
          <w:szCs w:val="28"/>
          <w:highlight w:val="none"/>
        </w:rPr>
        <w:t>因此造成的一切损失</w:t>
      </w:r>
      <w:r>
        <w:rPr>
          <w:rFonts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sz w:val="28"/>
          <w:szCs w:val="28"/>
          <w:highlight w:val="none"/>
          <w:lang w:val="en-US" w:eastAsia="zh-CN"/>
        </w:rPr>
      </w:pPr>
      <w:r>
        <w:rPr>
          <w:rFonts w:hint="eastAsia"/>
          <w:sz w:val="28"/>
          <w:szCs w:val="28"/>
          <w:highlight w:val="none"/>
          <w:lang w:val="en-US" w:eastAsia="zh-CN"/>
        </w:rPr>
        <w:t>特此声明！</w:t>
      </w:r>
    </w:p>
    <w:p>
      <w:pPr>
        <w:keepNext w:val="0"/>
        <w:keepLines w:val="0"/>
        <w:pageBreakBefore w:val="0"/>
        <w:widowControl w:val="0"/>
        <w:kinsoku/>
        <w:wordWrap/>
        <w:overflowPunct/>
        <w:topLinePunct w:val="0"/>
        <w:autoSpaceDE/>
        <w:autoSpaceDN/>
        <w:bidi w:val="0"/>
        <w:adjustRightInd/>
        <w:snapToGrid/>
        <w:spacing w:line="360" w:lineRule="auto"/>
        <w:ind w:left="0" w:leftChars="0" w:firstLine="3920" w:firstLineChars="1400"/>
        <w:jc w:val="both"/>
        <w:textAlignment w:val="auto"/>
        <w:rPr>
          <w:rFonts w:hint="eastAsia" w:ascii="宋体" w:hAnsi="宋体" w:eastAsia="宋体" w:cs="宋体"/>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3920" w:firstLineChars="1400"/>
        <w:jc w:val="both"/>
        <w:textAlignment w:val="auto"/>
        <w:rPr>
          <w:rFonts w:hint="eastAsia" w:ascii="宋体" w:hAnsi="宋体" w:eastAsia="宋体" w:cs="宋体"/>
          <w:color w:val="000000"/>
          <w:sz w:val="28"/>
          <w:szCs w:val="28"/>
          <w:highlight w:val="none"/>
        </w:rPr>
      </w:pPr>
    </w:p>
    <w:p>
      <w:pPr>
        <w:pageBreakBefore w:val="0"/>
        <w:kinsoku/>
        <w:wordWrap/>
        <w:overflowPunct/>
        <w:topLinePunct w:val="0"/>
        <w:autoSpaceDE/>
        <w:autoSpaceDN/>
        <w:bidi w:val="0"/>
        <w:spacing w:line="360" w:lineRule="auto"/>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1400" w:firstLineChars="500"/>
        <w:jc w:val="both"/>
        <w:textAlignment w:val="auto"/>
        <w:rPr>
          <w:rFonts w:hint="eastAsia" w:ascii="宋体" w:hAnsi="宋体" w:eastAsia="宋体" w:cs="宋体"/>
          <w:color w:val="000000"/>
          <w:sz w:val="28"/>
          <w:szCs w:val="28"/>
          <w:highlight w:val="none"/>
          <w:lang w:val="en-US" w:eastAsia="zh-CN"/>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w:t>
      </w:r>
    </w:p>
    <w:p>
      <w:pPr>
        <w:pStyle w:val="2"/>
        <w:pageBreakBefore w:val="0"/>
        <w:tabs>
          <w:tab w:val="left" w:pos="0"/>
          <w:tab w:val="left" w:pos="993"/>
          <w:tab w:val="left" w:pos="1134"/>
        </w:tabs>
        <w:kinsoku/>
        <w:wordWrap/>
        <w:overflowPunct/>
        <w:topLinePunct w:val="0"/>
        <w:autoSpaceDE/>
        <w:autoSpaceDN/>
        <w:bidi w:val="0"/>
        <w:spacing w:after="0" w:line="360" w:lineRule="auto"/>
        <w:ind w:left="0" w:leftChars="0" w:firstLine="4760" w:firstLineChars="1700"/>
        <w:rPr>
          <w:rFonts w:hint="eastAsia"/>
          <w:highlight w:val="none"/>
        </w:rPr>
      </w:pPr>
      <w:r>
        <w:rPr>
          <w:rFonts w:hint="eastAsia" w:ascii="宋体" w:hAnsi="宋体" w:eastAsia="宋体" w:cs="宋体"/>
          <w:color w:val="000000"/>
          <w:sz w:val="28"/>
          <w:szCs w:val="28"/>
          <w:highlight w:val="none"/>
        </w:rPr>
        <w:t>年    月    日</w:t>
      </w:r>
    </w:p>
    <w:p>
      <w:pPr>
        <w:pStyle w:val="2"/>
        <w:pageBreakBefore w:val="0"/>
        <w:kinsoku/>
        <w:wordWrap/>
        <w:overflowPunct/>
        <w:topLinePunct w:val="0"/>
        <w:autoSpaceDE/>
        <w:autoSpaceDN/>
        <w:bidi w:val="0"/>
        <w:spacing w:after="0" w:line="360" w:lineRule="auto"/>
        <w:ind w:left="0" w:leftChars="0" w:firstLine="0" w:firstLineChars="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rPr>
          <w:highlight w:val="none"/>
        </w:rPr>
      </w:pPr>
    </w:p>
    <w:p>
      <w:pPr>
        <w:pStyle w:val="4"/>
        <w:pageBreakBefore w:val="0"/>
        <w:kinsoku/>
        <w:wordWrap/>
        <w:overflowPunct/>
        <w:topLinePunct w:val="0"/>
        <w:autoSpaceDE/>
        <w:autoSpaceDN/>
        <w:bidi w:val="0"/>
        <w:spacing w:before="0" w:after="0" w:line="360" w:lineRule="auto"/>
        <w:ind w:left="0" w:leftChars="0"/>
        <w:rPr>
          <w:rFonts w:ascii="宋体" w:hAnsi="宋体" w:eastAsia="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rPr>
      </w:pPr>
    </w:p>
    <w:p>
      <w:pPr>
        <w:pStyle w:val="4"/>
        <w:pageBreakBefore w:val="0"/>
        <w:kinsoku/>
        <w:wordWrap/>
        <w:overflowPunct/>
        <w:topLinePunct w:val="0"/>
        <w:autoSpaceDE/>
        <w:autoSpaceDN/>
        <w:bidi w:val="0"/>
        <w:spacing w:before="0" w:after="0" w:line="360" w:lineRule="auto"/>
        <w:ind w:left="0" w:leftChars="0"/>
        <w:rPr>
          <w:rFonts w:ascii="宋体" w:hAnsi="宋体" w:eastAsia="宋体" w:cs="宋体"/>
          <w:color w:val="000000"/>
          <w:sz w:val="28"/>
          <w:szCs w:val="28"/>
          <w:highlight w:val="none"/>
        </w:rPr>
      </w:pPr>
    </w:p>
    <w:p>
      <w:pPr>
        <w:pageBreakBefore w:val="0"/>
        <w:kinsoku/>
        <w:wordWrap/>
        <w:overflowPunct/>
        <w:topLinePunct w:val="0"/>
        <w:autoSpaceDE/>
        <w:autoSpaceDN/>
        <w:bidi w:val="0"/>
        <w:spacing w:line="360" w:lineRule="auto"/>
        <w:ind w:left="0" w:leftChars="0"/>
        <w:rPr>
          <w:rFonts w:ascii="宋体" w:hAnsi="宋体" w:cs="宋体"/>
          <w:color w:val="000000"/>
          <w:sz w:val="28"/>
          <w:szCs w:val="28"/>
          <w:highlight w:val="none"/>
        </w:rPr>
      </w:pPr>
    </w:p>
    <w:p>
      <w:pPr>
        <w:pageBreakBefore w:val="0"/>
        <w:kinsoku/>
        <w:wordWrap/>
        <w:overflowPunct/>
        <w:topLinePunct w:val="0"/>
        <w:autoSpaceDE/>
        <w:autoSpaceDN/>
        <w:bidi w:val="0"/>
        <w:spacing w:line="360" w:lineRule="auto"/>
        <w:ind w:left="0" w:leftChars="0"/>
        <w:jc w:val="center"/>
        <w:rPr>
          <w:rFonts w:ascii="宋体" w:hAnsi="宋体" w:cs="宋体"/>
          <w:b/>
          <w:bCs/>
          <w:sz w:val="28"/>
          <w:szCs w:val="28"/>
          <w:highlight w:val="none"/>
        </w:rPr>
      </w:pPr>
    </w:p>
    <w:p>
      <w:pPr>
        <w:pageBreakBefore w:val="0"/>
        <w:kinsoku/>
        <w:wordWrap/>
        <w:overflowPunct/>
        <w:topLinePunct w:val="0"/>
        <w:autoSpaceDE/>
        <w:autoSpaceDN/>
        <w:bidi w:val="0"/>
        <w:spacing w:line="360" w:lineRule="auto"/>
        <w:ind w:left="0" w:leftChars="0"/>
        <w:rPr>
          <w:highlight w:val="none"/>
        </w:rPr>
      </w:pPr>
    </w:p>
    <w:sectPr>
      <w:headerReference r:id="rId3" w:type="default"/>
      <w:footerReference r:id="rId4" w:type="default"/>
      <w:pgSz w:w="11906" w:h="16838"/>
      <w:pgMar w:top="1100" w:right="1077" w:bottom="110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11"/>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MDAzMWJmMzEyMjg5OTQyNjFkNDcyNDU5ZGM1Y2YifQ=="/>
  </w:docVars>
  <w:rsids>
    <w:rsidRoot w:val="3062140F"/>
    <w:rsid w:val="000611F0"/>
    <w:rsid w:val="00061656"/>
    <w:rsid w:val="00072DF4"/>
    <w:rsid w:val="000F1B6A"/>
    <w:rsid w:val="001457F7"/>
    <w:rsid w:val="00160F00"/>
    <w:rsid w:val="003802F9"/>
    <w:rsid w:val="003D02B3"/>
    <w:rsid w:val="003F1AE5"/>
    <w:rsid w:val="0048606D"/>
    <w:rsid w:val="004B7539"/>
    <w:rsid w:val="005E00E5"/>
    <w:rsid w:val="00682944"/>
    <w:rsid w:val="0077378A"/>
    <w:rsid w:val="007F0860"/>
    <w:rsid w:val="00814231"/>
    <w:rsid w:val="00826B3E"/>
    <w:rsid w:val="00876F6D"/>
    <w:rsid w:val="008A6B20"/>
    <w:rsid w:val="00911739"/>
    <w:rsid w:val="00954405"/>
    <w:rsid w:val="00A73D90"/>
    <w:rsid w:val="00A82968"/>
    <w:rsid w:val="00A90421"/>
    <w:rsid w:val="00B37402"/>
    <w:rsid w:val="00C353E3"/>
    <w:rsid w:val="00CD4699"/>
    <w:rsid w:val="00D17796"/>
    <w:rsid w:val="00DA2F8E"/>
    <w:rsid w:val="00F84E41"/>
    <w:rsid w:val="00F90659"/>
    <w:rsid w:val="012F41F1"/>
    <w:rsid w:val="016A5229"/>
    <w:rsid w:val="039E3DB5"/>
    <w:rsid w:val="03B92498"/>
    <w:rsid w:val="04973358"/>
    <w:rsid w:val="063D2F0C"/>
    <w:rsid w:val="0804406F"/>
    <w:rsid w:val="081C4C9C"/>
    <w:rsid w:val="0834033F"/>
    <w:rsid w:val="0A747118"/>
    <w:rsid w:val="0AEE0C79"/>
    <w:rsid w:val="0B5F3DC4"/>
    <w:rsid w:val="0C0C7087"/>
    <w:rsid w:val="0CA830A9"/>
    <w:rsid w:val="0CDA1129"/>
    <w:rsid w:val="0D0C3638"/>
    <w:rsid w:val="0D724C37"/>
    <w:rsid w:val="0DE16873"/>
    <w:rsid w:val="0E59123A"/>
    <w:rsid w:val="0E6A79B6"/>
    <w:rsid w:val="0E8467A8"/>
    <w:rsid w:val="0F153787"/>
    <w:rsid w:val="0FA06E45"/>
    <w:rsid w:val="0FC87CEA"/>
    <w:rsid w:val="10554859"/>
    <w:rsid w:val="108A4FA0"/>
    <w:rsid w:val="10A5627E"/>
    <w:rsid w:val="113B0990"/>
    <w:rsid w:val="115251AE"/>
    <w:rsid w:val="128A572B"/>
    <w:rsid w:val="12C4685D"/>
    <w:rsid w:val="13165211"/>
    <w:rsid w:val="137205A3"/>
    <w:rsid w:val="138E2060"/>
    <w:rsid w:val="14416FC6"/>
    <w:rsid w:val="14831343"/>
    <w:rsid w:val="15474BF8"/>
    <w:rsid w:val="1569686F"/>
    <w:rsid w:val="16052A7F"/>
    <w:rsid w:val="167C30C3"/>
    <w:rsid w:val="169951BC"/>
    <w:rsid w:val="17E51D5D"/>
    <w:rsid w:val="181F4F45"/>
    <w:rsid w:val="183B56FD"/>
    <w:rsid w:val="18AE0B48"/>
    <w:rsid w:val="18BB38C2"/>
    <w:rsid w:val="18EF3710"/>
    <w:rsid w:val="18F945D7"/>
    <w:rsid w:val="1A394265"/>
    <w:rsid w:val="1A750C3B"/>
    <w:rsid w:val="1B215742"/>
    <w:rsid w:val="1BCD6A5C"/>
    <w:rsid w:val="1C3D736A"/>
    <w:rsid w:val="1C98096E"/>
    <w:rsid w:val="1CC932F4"/>
    <w:rsid w:val="1D0C0A9E"/>
    <w:rsid w:val="1E303C84"/>
    <w:rsid w:val="1E7802AB"/>
    <w:rsid w:val="1EF00CA7"/>
    <w:rsid w:val="1F633F72"/>
    <w:rsid w:val="1F72701A"/>
    <w:rsid w:val="1FB913FE"/>
    <w:rsid w:val="203C362E"/>
    <w:rsid w:val="20F85F56"/>
    <w:rsid w:val="211A411E"/>
    <w:rsid w:val="21645399"/>
    <w:rsid w:val="21E464DA"/>
    <w:rsid w:val="226244CC"/>
    <w:rsid w:val="22950329"/>
    <w:rsid w:val="22A30872"/>
    <w:rsid w:val="234F36E4"/>
    <w:rsid w:val="236A7C99"/>
    <w:rsid w:val="23761465"/>
    <w:rsid w:val="246A52EB"/>
    <w:rsid w:val="24741525"/>
    <w:rsid w:val="249C78F6"/>
    <w:rsid w:val="24AF2DCF"/>
    <w:rsid w:val="24F9138C"/>
    <w:rsid w:val="25AD5A5E"/>
    <w:rsid w:val="25F64131"/>
    <w:rsid w:val="266E3B31"/>
    <w:rsid w:val="26945745"/>
    <w:rsid w:val="26CD43AA"/>
    <w:rsid w:val="2861758C"/>
    <w:rsid w:val="2892098A"/>
    <w:rsid w:val="297E0FC2"/>
    <w:rsid w:val="2A20678E"/>
    <w:rsid w:val="2A8C2B55"/>
    <w:rsid w:val="2AC415FD"/>
    <w:rsid w:val="2B023949"/>
    <w:rsid w:val="2B474184"/>
    <w:rsid w:val="2B9065B4"/>
    <w:rsid w:val="2C2A04A0"/>
    <w:rsid w:val="2C4C065B"/>
    <w:rsid w:val="2C5C26DC"/>
    <w:rsid w:val="2CDF621C"/>
    <w:rsid w:val="2D697A29"/>
    <w:rsid w:val="2DB62A11"/>
    <w:rsid w:val="2E070913"/>
    <w:rsid w:val="2E301AB4"/>
    <w:rsid w:val="2E7E609A"/>
    <w:rsid w:val="2F3740ED"/>
    <w:rsid w:val="2FF9333B"/>
    <w:rsid w:val="300F15EE"/>
    <w:rsid w:val="3062140F"/>
    <w:rsid w:val="31496EC2"/>
    <w:rsid w:val="31E57E30"/>
    <w:rsid w:val="31F6203D"/>
    <w:rsid w:val="32165023"/>
    <w:rsid w:val="32575733"/>
    <w:rsid w:val="333C6559"/>
    <w:rsid w:val="33B379FC"/>
    <w:rsid w:val="33BB5A80"/>
    <w:rsid w:val="3428364E"/>
    <w:rsid w:val="3447066C"/>
    <w:rsid w:val="348738A9"/>
    <w:rsid w:val="353E75DF"/>
    <w:rsid w:val="36070CBD"/>
    <w:rsid w:val="366756A0"/>
    <w:rsid w:val="36FF2AB2"/>
    <w:rsid w:val="3710594F"/>
    <w:rsid w:val="371B5B3B"/>
    <w:rsid w:val="3741602B"/>
    <w:rsid w:val="383C09C6"/>
    <w:rsid w:val="38A87E0A"/>
    <w:rsid w:val="39C752B8"/>
    <w:rsid w:val="3A0C4B4E"/>
    <w:rsid w:val="3A6E58B7"/>
    <w:rsid w:val="3B187A4A"/>
    <w:rsid w:val="3BAA7B75"/>
    <w:rsid w:val="3CDB07AE"/>
    <w:rsid w:val="3D3F6CF4"/>
    <w:rsid w:val="3D71306C"/>
    <w:rsid w:val="3DC87AC0"/>
    <w:rsid w:val="3E166E94"/>
    <w:rsid w:val="3F091540"/>
    <w:rsid w:val="3F9E2A1D"/>
    <w:rsid w:val="3FA56A13"/>
    <w:rsid w:val="3FDC7FBC"/>
    <w:rsid w:val="403D64F6"/>
    <w:rsid w:val="40AA684E"/>
    <w:rsid w:val="410835EE"/>
    <w:rsid w:val="41676B06"/>
    <w:rsid w:val="418B6AEE"/>
    <w:rsid w:val="41F540C0"/>
    <w:rsid w:val="42030652"/>
    <w:rsid w:val="423D177E"/>
    <w:rsid w:val="424010B3"/>
    <w:rsid w:val="427668F2"/>
    <w:rsid w:val="42890CAC"/>
    <w:rsid w:val="429531AD"/>
    <w:rsid w:val="42E9200F"/>
    <w:rsid w:val="432E70E3"/>
    <w:rsid w:val="449C6A74"/>
    <w:rsid w:val="44B738AE"/>
    <w:rsid w:val="44E55E41"/>
    <w:rsid w:val="455A2743"/>
    <w:rsid w:val="45A2046C"/>
    <w:rsid w:val="45A541B4"/>
    <w:rsid w:val="46081171"/>
    <w:rsid w:val="46797B93"/>
    <w:rsid w:val="46965745"/>
    <w:rsid w:val="46DA3BEB"/>
    <w:rsid w:val="4758626E"/>
    <w:rsid w:val="47CB141F"/>
    <w:rsid w:val="47ED28F0"/>
    <w:rsid w:val="48556CDA"/>
    <w:rsid w:val="485D0F10"/>
    <w:rsid w:val="487D6BBD"/>
    <w:rsid w:val="4A58410E"/>
    <w:rsid w:val="4AB03279"/>
    <w:rsid w:val="4ACA1E61"/>
    <w:rsid w:val="4B3A58DC"/>
    <w:rsid w:val="4B42467C"/>
    <w:rsid w:val="4C6355B6"/>
    <w:rsid w:val="4D235499"/>
    <w:rsid w:val="4D2550DF"/>
    <w:rsid w:val="4D515A96"/>
    <w:rsid w:val="4DA2556F"/>
    <w:rsid w:val="4E143612"/>
    <w:rsid w:val="4E997C57"/>
    <w:rsid w:val="4E9D3635"/>
    <w:rsid w:val="4ED17C62"/>
    <w:rsid w:val="4ED62599"/>
    <w:rsid w:val="4F4F373F"/>
    <w:rsid w:val="51A703F2"/>
    <w:rsid w:val="51AA471F"/>
    <w:rsid w:val="522E2CD6"/>
    <w:rsid w:val="524A20F8"/>
    <w:rsid w:val="524E2EDF"/>
    <w:rsid w:val="53B93267"/>
    <w:rsid w:val="53CB6FAB"/>
    <w:rsid w:val="542826BF"/>
    <w:rsid w:val="545B5616"/>
    <w:rsid w:val="54F63F7F"/>
    <w:rsid w:val="55507890"/>
    <w:rsid w:val="55915C48"/>
    <w:rsid w:val="56DC71A4"/>
    <w:rsid w:val="56E24058"/>
    <w:rsid w:val="57D12098"/>
    <w:rsid w:val="59E02F96"/>
    <w:rsid w:val="5A10637D"/>
    <w:rsid w:val="5A244F70"/>
    <w:rsid w:val="5A304392"/>
    <w:rsid w:val="5B1A248E"/>
    <w:rsid w:val="5B280C0A"/>
    <w:rsid w:val="5BA1276A"/>
    <w:rsid w:val="5C1B076F"/>
    <w:rsid w:val="5C2441D3"/>
    <w:rsid w:val="5C9245A9"/>
    <w:rsid w:val="5C9A35A3"/>
    <w:rsid w:val="5D434E88"/>
    <w:rsid w:val="5D780059"/>
    <w:rsid w:val="5DBB508D"/>
    <w:rsid w:val="5E047FD0"/>
    <w:rsid w:val="5EA42C9D"/>
    <w:rsid w:val="5EBD3B25"/>
    <w:rsid w:val="5F1519BF"/>
    <w:rsid w:val="602A7EDE"/>
    <w:rsid w:val="608E7761"/>
    <w:rsid w:val="616E7593"/>
    <w:rsid w:val="61C251E9"/>
    <w:rsid w:val="620F4C9D"/>
    <w:rsid w:val="63260125"/>
    <w:rsid w:val="634C5275"/>
    <w:rsid w:val="636B6B43"/>
    <w:rsid w:val="63E6009C"/>
    <w:rsid w:val="63F56C8F"/>
    <w:rsid w:val="63F81C8C"/>
    <w:rsid w:val="640D0C57"/>
    <w:rsid w:val="642F6A10"/>
    <w:rsid w:val="64380D05"/>
    <w:rsid w:val="64433D8E"/>
    <w:rsid w:val="64C574CA"/>
    <w:rsid w:val="64D67929"/>
    <w:rsid w:val="664A0B53"/>
    <w:rsid w:val="67A07D7A"/>
    <w:rsid w:val="67B160B6"/>
    <w:rsid w:val="680A030D"/>
    <w:rsid w:val="688E1D41"/>
    <w:rsid w:val="69113EED"/>
    <w:rsid w:val="6B776A6D"/>
    <w:rsid w:val="6CA81B7D"/>
    <w:rsid w:val="6D3E250F"/>
    <w:rsid w:val="6D7B66F3"/>
    <w:rsid w:val="6D917D17"/>
    <w:rsid w:val="6E661D1D"/>
    <w:rsid w:val="7007345D"/>
    <w:rsid w:val="707966E1"/>
    <w:rsid w:val="729A0B48"/>
    <w:rsid w:val="729B4033"/>
    <w:rsid w:val="74634E48"/>
    <w:rsid w:val="75A82C1C"/>
    <w:rsid w:val="768B455D"/>
    <w:rsid w:val="77354B5A"/>
    <w:rsid w:val="77875CB0"/>
    <w:rsid w:val="77906E40"/>
    <w:rsid w:val="77CE5972"/>
    <w:rsid w:val="78160C40"/>
    <w:rsid w:val="786F5C73"/>
    <w:rsid w:val="78F75F2F"/>
    <w:rsid w:val="79162DAA"/>
    <w:rsid w:val="7956473D"/>
    <w:rsid w:val="79B76855"/>
    <w:rsid w:val="7A4A42A1"/>
    <w:rsid w:val="7AD654A8"/>
    <w:rsid w:val="7B0E6BA9"/>
    <w:rsid w:val="7B821819"/>
    <w:rsid w:val="7C207AE9"/>
    <w:rsid w:val="7C435390"/>
    <w:rsid w:val="7E663674"/>
    <w:rsid w:val="7ED26F96"/>
    <w:rsid w:val="7F1E60FE"/>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99"/>
    <w:pPr>
      <w:spacing w:after="120"/>
      <w:ind w:left="420" w:leftChars="200"/>
    </w:pPr>
    <w:rPr>
      <w:rFonts w:ascii="Times New Roman" w:hAnsi="Times New Roman" w:eastAsia="宋体" w:cs="Times New Roman"/>
      <w:szCs w:val="24"/>
    </w:rPr>
  </w:style>
  <w:style w:type="paragraph" w:styleId="6">
    <w:name w:val="Normal Indent"/>
    <w:basedOn w:val="1"/>
    <w:next w:val="1"/>
    <w:qFormat/>
    <w:uiPriority w:val="0"/>
    <w:pPr>
      <w:ind w:firstLine="420"/>
    </w:pPr>
    <w:rPr>
      <w:szCs w:val="20"/>
    </w:rPr>
  </w:style>
  <w:style w:type="paragraph" w:styleId="7">
    <w:name w:val="Body Text"/>
    <w:basedOn w:val="1"/>
    <w:next w:val="1"/>
    <w:qFormat/>
    <w:uiPriority w:val="0"/>
    <w:pPr>
      <w:spacing w:line="380" w:lineRule="exact"/>
    </w:pPr>
    <w:rPr>
      <w:sz w:val="24"/>
    </w:rPr>
  </w:style>
  <w:style w:type="paragraph" w:styleId="8">
    <w:name w:val="Plain Text"/>
    <w:basedOn w:val="1"/>
    <w:next w:val="1"/>
    <w:qFormat/>
    <w:uiPriority w:val="0"/>
    <w:rPr>
      <w:rFonts w:ascii="宋体" w:hAnsi="Courier New"/>
      <w:szCs w:val="21"/>
    </w:rPr>
  </w:style>
  <w:style w:type="paragraph" w:styleId="9">
    <w:name w:val="Body Text Indent 2"/>
    <w:basedOn w:val="1"/>
    <w:qFormat/>
    <w:uiPriority w:val="0"/>
    <w:pPr>
      <w:spacing w:line="20" w:lineRule="atLeast"/>
      <w:ind w:firstLine="478" w:firstLineChars="199"/>
      <w:jc w:val="left"/>
    </w:pPr>
    <w:rPr>
      <w:rFonts w:ascii="宋体" w:hAnsi="宋体"/>
      <w:sz w:val="24"/>
    </w:rPr>
  </w:style>
  <w:style w:type="paragraph" w:styleId="10">
    <w:name w:val="Balloon Text"/>
    <w:basedOn w:val="1"/>
    <w:link w:val="20"/>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w:basedOn w:val="7"/>
    <w:qFormat/>
    <w:uiPriority w:val="99"/>
    <w:pPr>
      <w:ind w:firstLine="420" w:firstLineChars="100"/>
    </w:pPr>
    <w:rPr>
      <w:kern w:val="0"/>
      <w:sz w:val="20"/>
      <w:szCs w:val="20"/>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7"/>
    <w:link w:val="10"/>
    <w:qFormat/>
    <w:uiPriority w:val="0"/>
    <w:rPr>
      <w:rFonts w:ascii="Calibri" w:hAnsi="Calibri" w:eastAsia="宋体" w:cs="Arial"/>
      <w:kern w:val="2"/>
      <w:sz w:val="18"/>
      <w:szCs w:val="18"/>
    </w:rPr>
  </w:style>
  <w:style w:type="paragraph" w:customStyle="1" w:styleId="21">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character" w:customStyle="1" w:styleId="22">
    <w:name w:val="font31"/>
    <w:basedOn w:val="1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6026</Words>
  <Characters>6590</Characters>
  <Lines>5</Lines>
  <Paragraphs>9</Paragraphs>
  <TotalTime>2</TotalTime>
  <ScaleCrop>false</ScaleCrop>
  <LinksUpToDate>false</LinksUpToDate>
  <CharactersWithSpaces>6781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Jacky</cp:lastModifiedBy>
  <cp:lastPrinted>2022-03-09T07:40:00Z</cp:lastPrinted>
  <dcterms:modified xsi:type="dcterms:W3CDTF">2026-09-24T08:16:33Z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916B0A382F254096ACFC205746AF6B1B</vt:lpwstr>
  </property>
  <property fmtid="{D5CDD505-2E9C-101B-9397-08002B2CF9AE}" pid="4" name="KSOTemplateDocerSaveRecord">
    <vt:lpwstr>eyJoZGlkIjoiNzU4MzU2ZjA3NDFmMzk5NzYzMDY0YjlmOTgwOTVjNzgiLCJ1c2VySWQiOiIzNTE2Njc4MjgifQ==</vt:lpwstr>
  </property>
</Properties>
</file>