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000000"/>
          <w:sz w:val="44"/>
          <w:szCs w:val="44"/>
        </w:rPr>
      </w:pPr>
      <w:r>
        <w:rPr>
          <w:rFonts w:hint="eastAsia" w:ascii="宋体" w:hAnsi="宋体" w:eastAsia="宋体" w:cs="宋体"/>
          <w:b/>
          <w:bCs/>
          <w:color w:val="000000"/>
          <w:kern w:val="0"/>
          <w:sz w:val="44"/>
          <w:szCs w:val="44"/>
          <w:shd w:val="clear" w:color="auto" w:fill="FFFFFF"/>
        </w:rPr>
        <w:t>网络竞价须知</w:t>
      </w:r>
    </w:p>
    <w:p>
      <w:pPr>
        <w:keepNext w:val="0"/>
        <w:keepLines w:val="0"/>
        <w:pageBreakBefore w:val="0"/>
        <w:widowControl/>
        <w:shd w:val="clear" w:color="auto" w:fill="FFFFFF"/>
        <w:kinsoku/>
        <w:wordWrap/>
        <w:overflowPunct/>
        <w:topLinePunct w:val="0"/>
        <w:autoSpaceDE/>
        <w:autoSpaceDN/>
        <w:bidi w:val="0"/>
        <w:adjustRightInd/>
        <w:snapToGrid w:val="0"/>
        <w:spacing w:line="360" w:lineRule="auto"/>
        <w:jc w:val="center"/>
        <w:textAlignment w:val="auto"/>
        <w:rPr>
          <w:rFonts w:hint="eastAsia" w:ascii="宋体" w:hAnsi="宋体" w:eastAsia="宋体" w:cs="宋体"/>
          <w:color w:val="000000"/>
          <w:sz w:val="28"/>
          <w:szCs w:val="28"/>
        </w:rPr>
      </w:pPr>
      <w:r>
        <w:rPr>
          <w:rFonts w:hint="eastAsia" w:ascii="宋体" w:hAnsi="宋体" w:eastAsia="宋体" w:cs="宋体"/>
          <w:b/>
          <w:bCs/>
          <w:color w:val="000000"/>
          <w:kern w:val="0"/>
          <w:sz w:val="28"/>
          <w:szCs w:val="28"/>
          <w:shd w:val="clear" w:color="auto" w:fill="FFFFFF"/>
        </w:rPr>
        <w:t>（项目编号</w:t>
      </w:r>
      <w:r>
        <w:rPr>
          <w:rFonts w:hint="eastAsia" w:ascii="宋体" w:hAnsi="宋体" w:cs="宋体"/>
          <w:b/>
          <w:bCs/>
          <w:color w:val="000000"/>
          <w:kern w:val="0"/>
          <w:sz w:val="28"/>
          <w:szCs w:val="28"/>
          <w:shd w:val="clear" w:color="auto" w:fill="FFFFFF"/>
          <w:lang w:eastAsia="zh-CN"/>
        </w:rPr>
        <w:t>：</w:t>
      </w:r>
      <w:r>
        <w:rPr>
          <w:rFonts w:hint="eastAsia" w:ascii="宋体" w:hAnsi="宋体" w:cs="宋体"/>
          <w:b/>
          <w:bCs/>
          <w:color w:val="0000FF"/>
          <w:kern w:val="0"/>
          <w:sz w:val="28"/>
          <w:szCs w:val="28"/>
          <w:shd w:val="clear" w:color="auto" w:fill="FFFFFF"/>
          <w:lang w:eastAsia="zh-CN"/>
        </w:rPr>
        <w:t>LCCQJJ20261012</w:t>
      </w:r>
      <w:r>
        <w:rPr>
          <w:rFonts w:hint="eastAsia" w:ascii="宋体" w:hAnsi="宋体" w:eastAsia="宋体" w:cs="宋体"/>
          <w:b/>
          <w:bCs/>
          <w:color w:val="000000"/>
          <w:kern w:val="0"/>
          <w:sz w:val="28"/>
          <w:szCs w:val="28"/>
          <w:shd w:val="clear" w:color="auto" w:fill="FFFFFF"/>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连城县国有资产产权交易服务有限公司（以下简称本公司）遵循“公开、公平、公正、诚实信用”的原则，依照国家法律、法规、政策为本次竞价活动提供服务。现将有关竞价事项告知如下：</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一、竞价、报名时间、地点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w:t>
      </w:r>
      <w:r>
        <w:rPr>
          <w:rFonts w:hint="eastAsia" w:ascii="宋体" w:hAnsi="宋体" w:cs="宋体"/>
          <w:color w:val="auto"/>
          <w:sz w:val="28"/>
          <w:szCs w:val="28"/>
          <w:lang w:val="en-US" w:eastAsia="zh-CN"/>
        </w:rPr>
        <w:t>截</w:t>
      </w:r>
      <w:r>
        <w:rPr>
          <w:rFonts w:hint="eastAsia" w:ascii="宋体" w:hAnsi="宋体" w:eastAsia="宋体" w:cs="宋体"/>
          <w:color w:val="auto"/>
          <w:sz w:val="28"/>
          <w:szCs w:val="28"/>
          <w:lang w:val="en-US" w:eastAsia="zh-CN"/>
        </w:rPr>
        <w:t>止时间：</w:t>
      </w:r>
      <w:r>
        <w:rPr>
          <w:rFonts w:hint="eastAsia" w:ascii="宋体" w:hAnsi="宋体" w:cs="宋体"/>
          <w:color w:val="0000FF"/>
          <w:sz w:val="28"/>
          <w:szCs w:val="28"/>
          <w:lang w:val="en-US" w:eastAsia="zh-CN"/>
        </w:rPr>
        <w:t>2026年10月12日上午</w:t>
      </w:r>
      <w:r>
        <w:rPr>
          <w:rFonts w:hint="eastAsia" w:ascii="宋体" w:hAnsi="宋体" w:cs="宋体"/>
          <w:color w:val="auto"/>
          <w:sz w:val="28"/>
          <w:szCs w:val="28"/>
          <w:lang w:val="en-US" w:eastAsia="zh-CN"/>
        </w:rPr>
        <w:t>10:00止</w:t>
      </w:r>
      <w:r>
        <w:rPr>
          <w:rFonts w:hint="eastAsia" w:ascii="宋体" w:hAnsi="宋体" w:eastAsia="宋体" w:cs="宋体"/>
          <w:color w:val="auto"/>
          <w:sz w:val="28"/>
          <w:szCs w:val="28"/>
          <w:lang w:val="en-US" w:eastAsia="zh-CN"/>
        </w:rPr>
        <w:t>。</w:t>
      </w:r>
    </w:p>
    <w:p>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竞价地点：</w:t>
      </w:r>
      <w:r>
        <w:rPr>
          <w:rFonts w:hint="eastAsia" w:ascii="宋体" w:hAnsi="宋体" w:eastAsia="宋体" w:cs="宋体"/>
          <w:color w:val="auto"/>
          <w:sz w:val="28"/>
          <w:szCs w:val="28"/>
          <w:lang w:eastAsia="zh-CN"/>
        </w:rPr>
        <w:t>连城县招标投标交易平台</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https://lcyjy.enjoy5191.com/home</w:t>
      </w:r>
      <w:r>
        <w:rPr>
          <w:rFonts w:hint="eastAsia" w:ascii="宋体" w:hAnsi="宋体" w:eastAsia="宋体" w:cs="宋体"/>
          <w:color w:val="auto"/>
          <w:sz w:val="28"/>
          <w:szCs w:val="28"/>
        </w:rPr>
        <w:t xml:space="preserve">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w:t>
      </w:r>
      <w:r>
        <w:rPr>
          <w:rFonts w:hint="eastAsia" w:ascii="宋体" w:hAnsi="宋体" w:cs="宋体"/>
          <w:color w:val="auto"/>
          <w:sz w:val="28"/>
          <w:szCs w:val="28"/>
          <w:lang w:val="en-US" w:eastAsia="zh-CN"/>
        </w:rPr>
        <w:t>截止</w:t>
      </w:r>
      <w:r>
        <w:rPr>
          <w:rFonts w:hint="eastAsia" w:ascii="宋体" w:hAnsi="宋体" w:eastAsia="宋体" w:cs="宋体"/>
          <w:color w:val="auto"/>
          <w:sz w:val="28"/>
          <w:szCs w:val="28"/>
          <w:lang w:val="en-US" w:eastAsia="zh-CN"/>
        </w:rPr>
        <w:t>时间：</w:t>
      </w:r>
      <w:r>
        <w:rPr>
          <w:rFonts w:hint="eastAsia" w:ascii="宋体" w:hAnsi="宋体" w:cs="宋体"/>
          <w:color w:val="0000FF"/>
          <w:sz w:val="28"/>
          <w:szCs w:val="28"/>
          <w:lang w:val="en-US" w:eastAsia="zh-CN"/>
        </w:rPr>
        <w:t>2026年10月12日上午</w:t>
      </w:r>
      <w:r>
        <w:rPr>
          <w:rFonts w:hint="eastAsia" w:ascii="宋体" w:hAnsi="宋体" w:cs="宋体"/>
          <w:color w:val="auto"/>
          <w:sz w:val="28"/>
          <w:szCs w:val="28"/>
          <w:lang w:val="en-US" w:eastAsia="zh-CN"/>
        </w:rPr>
        <w:t>10:00止。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报名地点：连城县国有资产产权交易服务有限公司（福建省龙岩市连城县莲峰镇李彭村彭坊桥路1号4层）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color w:val="0000FF"/>
          <w:sz w:val="28"/>
          <w:szCs w:val="28"/>
          <w:lang w:val="en-US" w:eastAsia="zh-CN"/>
        </w:rPr>
      </w:pPr>
      <w:r>
        <w:rPr>
          <w:rFonts w:hint="eastAsia" w:ascii="宋体" w:hAnsi="宋体" w:eastAsia="宋体" w:cs="宋体"/>
          <w:color w:val="auto"/>
          <w:sz w:val="28"/>
          <w:szCs w:val="28"/>
          <w:lang w:val="en-US" w:eastAsia="zh-CN"/>
        </w:rPr>
        <w:t>连城产权联系电话：</w:t>
      </w:r>
      <w:r>
        <w:rPr>
          <w:rFonts w:hint="eastAsia" w:ascii="宋体" w:hAnsi="宋体" w:cs="宋体"/>
          <w:color w:val="0000FF"/>
          <w:sz w:val="28"/>
          <w:szCs w:val="28"/>
          <w:lang w:val="en-US" w:eastAsia="zh-CN"/>
        </w:rPr>
        <w:t>江女士</w:t>
      </w:r>
      <w:r>
        <w:rPr>
          <w:rFonts w:hint="eastAsia" w:ascii="宋体" w:hAnsi="宋体" w:cs="宋体"/>
          <w:color w:val="auto"/>
          <w:sz w:val="28"/>
          <w:szCs w:val="28"/>
          <w:lang w:val="en-US" w:eastAsia="zh-CN"/>
        </w:rPr>
        <w:t xml:space="preserve">  </w:t>
      </w:r>
      <w:r>
        <w:rPr>
          <w:rFonts w:hint="eastAsia" w:ascii="宋体" w:hAnsi="宋体" w:cs="宋体"/>
          <w:color w:val="0000FF"/>
          <w:sz w:val="28"/>
          <w:szCs w:val="28"/>
          <w:lang w:val="en-US" w:eastAsia="zh-CN"/>
        </w:rPr>
        <w:t>18054993293</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二、项目概况及工作要求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color w:val="0000FF"/>
          <w:sz w:val="28"/>
          <w:szCs w:val="28"/>
          <w:lang w:val="en-US" w:eastAsia="zh-CN"/>
        </w:rPr>
        <w:t>福建连城豸龙旅游集团有限公司工程档案整理及数字化服务采购项目</w:t>
      </w:r>
      <w:r>
        <w:rPr>
          <w:rFonts w:hint="eastAsia" w:ascii="宋体" w:hAnsi="宋体" w:eastAsia="宋体" w:cs="宋体"/>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w:t>
      </w:r>
      <w:r>
        <w:rPr>
          <w:rFonts w:hint="eastAsia" w:ascii="宋体" w:hAnsi="宋体" w:cs="宋体"/>
          <w:b w:val="0"/>
          <w:bCs w:val="0"/>
          <w:color w:val="auto"/>
          <w:sz w:val="28"/>
          <w:szCs w:val="28"/>
          <w:lang w:val="en-US" w:eastAsia="zh-CN"/>
        </w:rPr>
        <w:t>服务清单</w:t>
      </w:r>
      <w:r>
        <w:rPr>
          <w:rFonts w:hint="eastAsia" w:ascii="宋体" w:hAnsi="宋体" w:eastAsia="宋体" w:cs="宋体"/>
          <w:b w:val="0"/>
          <w:bCs w:val="0"/>
          <w:color w:val="auto"/>
          <w:sz w:val="28"/>
          <w:szCs w:val="28"/>
          <w:lang w:val="en-US" w:eastAsia="zh-CN"/>
        </w:rPr>
        <w:t>：</w:t>
      </w:r>
    </w:p>
    <w:tbl>
      <w:tblPr>
        <w:tblStyle w:val="14"/>
        <w:tblW w:w="917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833"/>
        <w:gridCol w:w="1785"/>
        <w:gridCol w:w="1785"/>
        <w:gridCol w:w="17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jc w:val="center"/>
        </w:trPr>
        <w:tc>
          <w:tcPr>
            <w:tcW w:w="3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项目类别</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预估数量</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单价（元）</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合计（元）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0" w:hRule="atLeast"/>
          <w:jc w:val="center"/>
        </w:trPr>
        <w:tc>
          <w:tcPr>
            <w:tcW w:w="3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大项目（5000万以上）</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4个</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5000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5" w:hRule="atLeast"/>
          <w:jc w:val="center"/>
        </w:trPr>
        <w:tc>
          <w:tcPr>
            <w:tcW w:w="3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中型项目（1000万-5000万）</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24个</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2400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57600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jc w:val="center"/>
        </w:trPr>
        <w:tc>
          <w:tcPr>
            <w:tcW w:w="38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小型项目（10万-1000万）</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120个</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1167</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140040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jc w:val="center"/>
        </w:trPr>
        <w:tc>
          <w:tcPr>
            <w:tcW w:w="38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零星项目（10万以下）</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20个</w:t>
            </w:r>
          </w:p>
        </w:tc>
        <w:tc>
          <w:tcPr>
            <w:tcW w:w="17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250</w:t>
            </w:r>
          </w:p>
        </w:tc>
        <w:tc>
          <w:tcPr>
            <w:tcW w:w="17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5000</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注：上述数量为预估数量，具体按实结算。结算价=实际完成数量*成交单价。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3.最高</w:t>
      </w:r>
      <w:r>
        <w:rPr>
          <w:rFonts w:hint="eastAsia" w:ascii="宋体" w:hAnsi="宋体" w:cs="宋体"/>
          <w:b w:val="0"/>
          <w:bCs w:val="0"/>
          <w:color w:val="auto"/>
          <w:sz w:val="28"/>
          <w:szCs w:val="28"/>
          <w:lang w:val="en-US" w:eastAsia="zh-CN"/>
        </w:rPr>
        <w:t>控制</w:t>
      </w:r>
      <w:r>
        <w:rPr>
          <w:rFonts w:hint="eastAsia" w:ascii="宋体" w:hAnsi="宋体" w:eastAsia="宋体" w:cs="宋体"/>
          <w:b w:val="0"/>
          <w:bCs w:val="0"/>
          <w:color w:val="auto"/>
          <w:sz w:val="28"/>
          <w:szCs w:val="28"/>
          <w:lang w:val="en-US" w:eastAsia="zh-CN"/>
        </w:rPr>
        <w:t>价：</w:t>
      </w:r>
      <w:r>
        <w:rPr>
          <w:rFonts w:hint="eastAsia" w:ascii="宋体" w:hAnsi="宋体" w:cs="宋体"/>
          <w:color w:val="0000FF"/>
          <w:sz w:val="28"/>
          <w:szCs w:val="28"/>
          <w:lang w:val="en-US" w:eastAsia="zh-CN"/>
        </w:rPr>
        <w:t>222600</w:t>
      </w:r>
      <w:r>
        <w:rPr>
          <w:rFonts w:hint="eastAsia" w:ascii="宋体" w:hAnsi="宋体" w:eastAsia="宋体" w:cs="宋体"/>
          <w:color w:val="0000FF"/>
          <w:sz w:val="28"/>
          <w:szCs w:val="28"/>
          <w:lang w:val="en-US" w:eastAsia="zh-CN"/>
        </w:rPr>
        <w:t>元（含税包干）</w:t>
      </w:r>
      <w:r>
        <w:rPr>
          <w:rFonts w:hint="eastAsia" w:ascii="宋体" w:hAnsi="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4.竞价保证金</w:t>
      </w:r>
      <w:r>
        <w:rPr>
          <w:rFonts w:hint="eastAsia" w:ascii="宋体" w:hAnsi="宋体" w:eastAsia="宋体" w:cs="宋体"/>
          <w:color w:val="000000"/>
          <w:sz w:val="28"/>
          <w:szCs w:val="28"/>
          <w:lang w:val="en-US" w:eastAsia="zh-CN"/>
        </w:rPr>
        <w:t>：</w:t>
      </w:r>
      <w:r>
        <w:rPr>
          <w:rFonts w:hint="eastAsia" w:ascii="宋体" w:hAnsi="宋体" w:cs="宋体"/>
          <w:color w:val="0000FF"/>
          <w:sz w:val="28"/>
          <w:szCs w:val="28"/>
          <w:lang w:val="en-US" w:eastAsia="zh-CN"/>
        </w:rPr>
        <w:t>4400</w:t>
      </w:r>
      <w:r>
        <w:rPr>
          <w:rFonts w:hint="eastAsia" w:ascii="宋体" w:hAnsi="宋体" w:eastAsia="宋体" w:cs="宋体"/>
          <w:color w:val="0000FF"/>
          <w:sz w:val="28"/>
          <w:szCs w:val="28"/>
          <w:lang w:val="en-US" w:eastAsia="zh-CN"/>
        </w:rPr>
        <w:t>元</w:t>
      </w:r>
      <w:r>
        <w:rPr>
          <w:rFonts w:hint="eastAsia" w:ascii="宋体" w:hAnsi="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5</w:t>
      </w:r>
      <w:r>
        <w:rPr>
          <w:rFonts w:hint="eastAsia" w:ascii="宋体" w:hAnsi="宋体" w:eastAsia="宋体" w:cs="宋体"/>
          <w:b w:val="0"/>
          <w:bCs w:val="0"/>
          <w:color w:val="auto"/>
          <w:sz w:val="28"/>
          <w:szCs w:val="28"/>
          <w:lang w:val="en-US" w:eastAsia="zh-CN"/>
        </w:rPr>
        <w:t>.</w:t>
      </w:r>
      <w:r>
        <w:rPr>
          <w:rFonts w:hint="eastAsia" w:ascii="宋体" w:hAnsi="宋体" w:cs="宋体"/>
          <w:b w:val="0"/>
          <w:bCs w:val="0"/>
          <w:color w:val="auto"/>
          <w:sz w:val="28"/>
          <w:szCs w:val="28"/>
          <w:lang w:val="en-US" w:eastAsia="zh-CN"/>
        </w:rPr>
        <w:t>采购内容及要求</w:t>
      </w:r>
      <w:r>
        <w:rPr>
          <w:rFonts w:hint="eastAsia" w:ascii="宋体" w:hAnsi="宋体" w:eastAsia="宋体" w:cs="宋体"/>
          <w:b w:val="0"/>
          <w:bCs w:val="0"/>
          <w:color w:val="auto"/>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.1工程文件按建设项目的程序进行审核整理，审核后如有缺失，须和各项目的建设项目负责人按工程项目文件验收对接补齐。建设项目程序如下：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（1）工程准备阶段文件：项目用地前期文件、项目用地报批手续、项目初设方案评审相关文件、施工图设计阶段预算造价审核文件、开工准备阶段的用地规划许可、工程规划许可、施工许可等相关文件；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（2）监理文件按项目施工过程中整理归档；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（3）施工文件按《建设工程文件整理归档规范》要求进行整理归档；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（4）项目竣工验收文件：建设单位组织竣工验收、规划认可、消防验收、人防验收、绿色节能验收、档案认可、竣工备案的联合验收相关流程文件；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（5）竣工验收后结算审核相关文件。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（6）在建项目未组织验收的，如后续归档须由投标方继续归档完成，保证项目的完整性。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.2纸质档案数字化扫描应符合以下要求：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同一建设工程的扫描件应存放在同一个文件夹内，文件夹以“工程名称”命名。案卷文件夹下存放该案卷的全部电子件。扫描件存放在相应案卷文件夹中，每个案卷的电子件以001开始按顺序命名，如“002.jpg”表示该案卷的第2页扫描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（2）图像要求彩色、300dpi、JPG、PDF格式，超过A0幅面的图纸可适当降低分辨率进行扫描。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（3）扫描件内容应与相对应的纸质档案完全相同，且图像清晰、完整、不偏斜、不失真、不漏页。在纸质档案文字偏小、密集、模糊等特殊情况下，可适当提高分辨率进行扫描。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（4）扫描的图像应进行裁边（去除多余的白边）、去污处理，以缩小图像文件的容量，节省存储空间。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（5）工程电子文件、纸质档案扫描件的存储载体为移动硬盘。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.3组卷采用如下方法：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（1）工程文件应按不同的形成、收集和整理单位及建设程序，按工程准备阶段文件、监理文件、施工文件、竣工验收文件和竣工图的顺序排列进行组卷；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（2）工程准备阶段文件按建设程序顺序组卷；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（3）监理文件按单位工程、分部工程、阶段等组卷；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（4）施工文件按单位工程、分部工程、专业、阶段等组卷；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（5）竣工验收文件按单位工程、专业进行组卷；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（6）竣工图按单位工程、专业等组卷。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（7）卷内文件可按事项、专业顺序排列。同一事项的请示与批复、正件与附件不能分开，并按批复在前、请示在后，主件在前、附件在后的顺序排列。</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.4组卷规格与装订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（1）工程文件材料应去掉文件材料上的金属物，用纸规格宜为A4幅面（297mm×210mm），对破损、幅面较小的文件材料应在空白纸上裱糊进行托裱，托裱时文件材料的右边和底边与托裱的右边和底边贴齐。</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（2）工程文件不装订，案卷厚度不宜过薄，每卷文字材料控制在180页左右，厚度20mm左右，每卷图纸厚度控制在30mm左右。</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（3）竣工图应按A4幅面（297mm×210mm）的规格折叠，图面应朝里，图标应外露，页号应标在图面的右下角。</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（4）印刷成册的非金属装订的工程文件，自成一卷的，可不必重新编写页号。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.5案卷装具形式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案卷装具采用卷盒形式，规格为310mm×220mm，采用250g以上的单层无酸牛皮纸板双裱压制。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.6完成委托人工程档案的档案整理、档案扫描、图像处理、目录著录、数据挂接与备份、数字化成果质量自检与验收、数字化档案命名等工作。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7成交人的工作人员和设备进场后，须先扫描一组由委托人提供的案卷、文件，根据竞价文件和合同中规定的工作流程制作成品并提交给委托人确认扫描质量和效果，以确认结果作为档案数字化成品的质量和效果标准，在扫描过程中遇到不同类型的档案，应根据档案实际内容动态调整扫描、著录规范，并提前征得委托人同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8档案扫描工作中所需的设备（电脑、打印机、扫描仪、刻录设备）、数字化加工软件、档案运输费用、场地布置费用、电脑机械硬盘、移动硬盘、监控设备、耗材（A4纸、卷皮、夹子、档案盒等）、档案存放架等档案数字化所需各种设备器材均由成交人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.9本项目成交人须做好同委托人档案系统的数据导入和挂接事宜。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.10本项目的档案整理、扫描必须达到进档案馆的标准</w:t>
      </w:r>
      <w:r>
        <w:rPr>
          <w:rFonts w:hint="eastAsia" w:ascii="宋体" w:hAnsi="宋体" w:cs="宋体"/>
          <w:b w:val="0"/>
          <w:bCs w:val="0"/>
          <w:color w:val="auto"/>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.11管理性标准规范：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《中华人民共和国档案法》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《中华人民共和国档案法实施办法》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《中华人民共和国保守国家秘密法》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《中华人民共和国保守国家秘密法实施办法》</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《关于严禁用涉密计算机上国际互联网的通知》（中保委[2003]4号）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《计算机病毒防治管理办法》（中华人民共和国公安部令第51号）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《计算机信息系统保密管理暂行规定》（国保发[1998]1号）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.12业务性、技术性标准规范：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《档案数字化外包安全管理规范》（档办发[2014]7号）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《纸质档案数字化技术规范》(DA／T 31—2005)；</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《归档文件整理规则》（DA/T 22-2015）</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《档案著录规则》（DA/T18-1999）</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《电子文件归档与管理规范》（GB/T 18894—2002）</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《档案交接文据格式》（GB/T1 3968—92）</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《档案装裱技术规范》（DA/T25-2000）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《档号编制规则》（DA/T 13-1994）</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《福建省纸质档案数字化管理与技术规范》；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.13安全保密要求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成交人应严格遵守国家相关的保密法律规定，遵守《保密协议》和委托人的有关规定（另行签订并严格执行《单位保密承诺书》）。档案扫描工作必须在委托人规定的场所内进行，确保场所正常秩序和安全。不得遗失、损坏档案，如有违法行为或违反相关规定，将依法或依据约定追究相应的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（2）加强工作人员管理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①成交人参与本项目的所有工作人员应在上岗前进行上岗培训和安全保密教育，成交人应与员工签署保密承诺书、劳动合同和保密协议，明确保密职责与违法责任，严防泄密现象发生。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成交人参与本项目的所有工作人员必须通过委托人的审核，并登记备案。成交人必须向用户方提供以下资料：《数字化处理工作人员登记表》（每人一式一份，工作人员身份证复印件（每人一式一份）；若原已备案员工离职，成交人应在5个工作日内书面告知委托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③成交人工作人员不得以任何方式非法向外人泄露档案所涉及的国家秘密及商业秘密，否则按国家有关规定处理，情节严重的要承担相应的刑事责任，造成委托人损失的，成交人应当依法承担赔偿责任。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对于委托人因本合同提供给成交人持有或处理的档案（及其他涉密信息或敏感信息），成交人须采取必要的安全措施，确保其不被损伤、销毁、丢弃、窃取、删除、更改、摘抄、公布、出版、擅自复制，不被未经委托人同意或授权的组织或个人接触、复制、使用。成交人应确保其工作人员不得以任何方式将档案材料或其他信息以任何方式（包括但不限于复制、电子存储介质等）带离指定工作区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⑤档案数字化工作的管理人员应熟悉数字化工作并具有组织协调能力；技术人员应熟悉相关标准规范并能够为数字化工作各环节提供技术支撑；操作人员应掌握一定数字化基础知识并熟悉业务。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⑥本条款不因合同届满或解除而失效。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.14加强数字化场地安全管理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（1）场地布局要合理，形成档案存放、数字化前处理、档案著录、档案扫描、图像处理、质量检查等工作区域。</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（2）工作人员存放随身物品(手机、相机、包等)不得携带进行工作场所，进场前放在专用储物箱柜内。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（3）严禁无关人员进入数字化加工场地，严禁在数字化加工区内喝水、进食、吸烟等，严禁携带火种进入数字化加工场地，严禁擅自将数字化加工场地内物品带离现场。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.15加强数字化加工设备安全管理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（1）为保证在档案数字化处理过程中，现场供电不会因雷击、电涌等原因对扫描设备、存储设备造成损坏，从而间接对珍贵历史档案纸张等造成不必要的损毁；并且能对现场温湿度进行有效管控，成交人须提供</w:t>
      </w:r>
      <w:bookmarkStart w:id="0" w:name="OLE_LINK20"/>
      <w:bookmarkStart w:id="1" w:name="OLE_LINK21"/>
      <w:r>
        <w:rPr>
          <w:rFonts w:hint="eastAsia" w:ascii="宋体" w:hAnsi="宋体" w:eastAsia="宋体" w:cs="宋体"/>
          <w:b w:val="0"/>
          <w:bCs w:val="0"/>
          <w:color w:val="auto"/>
          <w:sz w:val="28"/>
          <w:szCs w:val="28"/>
          <w:highlight w:val="none"/>
          <w:lang w:val="en-US" w:eastAsia="zh-CN"/>
        </w:rPr>
        <w:t>应急安全智能管控设备</w:t>
      </w:r>
      <w:bookmarkEnd w:id="0"/>
      <w:bookmarkEnd w:id="1"/>
      <w:r>
        <w:rPr>
          <w:rFonts w:hint="eastAsia" w:ascii="宋体" w:hAnsi="宋体" w:eastAsia="宋体" w:cs="宋体"/>
          <w:b w:val="0"/>
          <w:bCs w:val="0"/>
          <w:color w:val="auto"/>
          <w:sz w:val="28"/>
          <w:szCs w:val="28"/>
          <w:highlight w:val="none"/>
          <w:lang w:val="en-US" w:eastAsia="zh-CN"/>
        </w:rPr>
        <w:t>供现场扫描设备、存储设备、计算机、复印机等所有相关设备接入。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（2）数字化所需的硬盘、移动存储介质以及无法确保数据可靠清除的设备应当逐一登记造册管理，并约定数字化加工任务完成后，全部移交档案管理部门。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（3）数字化加工使用的计算机、扫描仪、数码相机、移动存储介质等设备，必须采用技术手段或专业物理设备封闭所有信息输入、输出装置或端口，如USB接口、红外线、蓝牙、SCSI接口、光驱接口等。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（4）数字化加工网络应与其他网络物理隔离，禁止使用无线网卡、无线键盘、无线鼠标等设备。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（5）数字化加工计算机不允许安装任何与加工无关的软件。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（6）指定专人保管，详细记录使用情况。</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（7）按照数字化档案的最高密级确定其密级，并按同等级的国家密级载体使用、管理。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（8）不得擅自送外维修，应由有涉密介质处理资质的维修机构上门处理；必须送外维修的应办理书面审批手续，并由委托人派员现场监督。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.16加强档案实体与档案信息安全管理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（1）建立档案流程单，流程单包括档号、加工工序、数量、经手人、加工时间等，数字化加工过程中档案流程单应与档案实体同步流转。</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（2）数字化过程不得损毁档案。拆装档案时，应尽可能地保持档案原貌。出现档案损毁的，需按照有关规定支付违约金，并进行修复和登记。</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（3）数字化过程中发现有涉密标识且无解密标识的档案，不得对该档案进行扫描，登记目录后当天归还档案室。</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（4）档案严禁随地堆放，使用完毕应及时入库。正在数字化加工的档案不得在加工工位上留存过夜。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（5）强化数字化数据信息日常安全管理，严禁服务机构、人员非法下载、拍摄、复印、摘抄、留存、持有、使用任何档案信息。</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（6）数字化处理工作室内的废纸必须集中放置，成交人每星期清理废纸不能超过一次，清理时要有专人对纸张进行仔细检查，确保其中没有夹带任何档案文件后才能清出工作室。</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.17数字化成果验收与交接安全管理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（1）成交人应会同委托人档案室拆除其自带加工设备中硬盘等存储介质，并与数字化过程中使用过的其他存储介质一起移交给档案保管部门，并办理相关移交手续。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由委托人组织专业人员对档案服务机构移交的数字化加工介质(如存储介质、移动介质、备份介质等)、监控视频回放安全检查记录、档案实体出入库交接记录、加工人员变更记录、进行安全保密专项检查验收，安全保密验收不合格的，不对项目进行总体验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（3）委托人将组织专业人员对成交人所用的设备进行检查，以确保其设备中无信息留存。凡存有信息的，必须作清除信息的安全处理。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.18档案数字化加工的技术要求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成交人针对本项目须制定一套完善且可行性强的项目实施方案，强化流程化控制、图像处理、质检校对等环节处理，确保数字化加工质量符合有关标准规范、政策法规要求，确保数字化档案满足委托人高效查阅利用档案的需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（2）加工前准备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建立档案扫描工作规范和技术规范。必须符合委托人关于各门类档案管理要求，并根据委托人档案的实际情况定制。规范应报委托人书面同意，规范在实施过程中遇到新问题要第一时间与委托人沟通，并不断修订、完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②建立档案目录数据库。按“卷”整理的档案应建立案卷级、文件级目录数据库，按“件”整理的档案应建立文件级目录数据库，档案目录数据应能与委托人档案管理系统进行数据交换。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③对进场进行数字化扫描加工的工作人员进行培训，充分了解工作要求与技术规范。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④成交人与档案室办理档案出库清点、案卷核对等档案借调手续。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（3）档案整理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①档案整理鉴定</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区分各类型档案，对档案进行审核鉴定、查缺补漏，并结合实际情况制定整理方案，征得委托人同意。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②编制页码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以案卷为单位整理的档案，应对未编号或页号编制不规范的文件重新编号，采用2B铅笔或水笔使用阿拉伯数字，从“1”开始编号，并将原编错的页号划掉；左装订的卷，正面编在右下角，背面编在左下角；右装订的卷，正面编在左下角，背面编在右下角。一份文件若有主页和浮贴，先编主页号，后编浮贴页号，如浮贴内容与主页内容无关，先编浮贴页号。已经编过页码的档案，或原有页码为连续性页号且清晰可见，不再重新编页码，如有跳号或编号出错的情况，应重新编页码，并在数字化加工流程单中加以说明。封面、目录、备考表、空白表格与白纸等不编页号。与前后文件没有任何联系的废草稿纸不编号，如有联系则按顺序编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③档案装订物拆除</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逐卷拆除档案中的金属装订物(如：金属夹条、回形针、订书钉、大头针等)及一般线装物(如：后期装订线等)，档案中的精装书籍及精装书籍状装订的档案不得拆散，应用零边距扫描仪挂边扫描。拆除档案装订物不得损毁档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④重份档案的处理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统一全宗内，出现成本成册的重复档案(形式与内容完全重复)，应将重份档案在目录标注说明，提示扫描时不予扫描，并在备考表上说明情况；同一案卷内，出现的重复文件，应剔除不予扫描，并在备考表上说明情况。</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⑤档案保护性处理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逐卷检查实体，对档案的破损、霉坏等需裱糊的文件作出评定，并在备考表上说明情况，能够扫描的先扫描，而后进行修裱，并建立修裱登记台账。档案粘连或破损严重、霉坏及其他无法直接进行扫描的，应填写处理单，由成交人安排专业人员进行修裱等技术处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.19扫描标准和要求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（1）扫描设备软件要求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①成交人用于开展扫描工作所使用的软硬件均应具备合法使用手续。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②成交人应根据场地，工期等要求合理、及时调配扫描设备和物资，严格按照工期要求完成工作任务。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扫描方式，应根据档案幅面的大小及纸张状况，选择扫描仪。纸张状况较差(如：过薄、过软、超厚、脆化、破损)的档案，应采用平板扫描方式；纸张状况良好的档案，可采用高速扫描方式；大于A3幅面的页面，可采取双幅扫描、图像拼接的方式；对不适宜拆卷的档案，使用书本扫描仪或高像素拍照设备扫描，并进行处理。对于破损严重的档案，应在案卷修复后进行数字化加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（3）档案原件为彩色的扫描模式选择彩色模式，档案原件为复印件或黑白的扫描模式无需选择彩色模式。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（4）扫描分辨率参数设置为300dpi。特殊情况下，如原件本身是复印件、字间距和行距过密、文字偏小等清晰度较差情况，应根据需要适当增加扫描分辨率。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（5）以案卷为单位进行数字化加工。应以卷内目录为标准，对每份文件进行数字化加工，扫描内容应与其对应的卷内目录条目挂接。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（6）构成文件的若干文档，如正文、签发单、草稿、来文、帐外文件等，应全部纳入扫描的范围，每份文档应命名规范，排列有序，与纸质文件相同。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（7）扫描时应做到不缺页、不重页、不错页。扫描形成的图像形状、内容、颜色、排列顺序等应与档案原件一致，页面整洁端正，图文清楚可读。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（8）遇有浮贴时，浮贴加原页扫1页，浮贴揭开后原页扫1页，若有多张浮贴重叠，每张浮贴均需单独扫描。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（9）档案数字化加工过程中应建立详细、规范的加工记录。登记加工案卷的页数、破损等情况，核对每份档案的实际扫描页数与档案整理时填写的案卷页数是否一致，不一致时应注明具体原因和处理措施。</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.20档案还原上架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档案扫描完成后，按照档案保管要求，对拆分的档案进行重新装订。恢复装订时要保持档案的原貌，按原孔对照装订，不能重新打孔，做到卷内排列顺序不变，不漏页、错页、掉页，装订牢固、准确、美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（2）经委托人档案管理部门验收合格后，服务方应负责按照归档上架顺序排序上架，协助核查入库档案上架案件的检查工作；及时更新和调整室存卷宗密集架的标示以及库存档案的排列、倒架工作。</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.21图像处理要求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（1）按照DA/T31-2017纸质档案数字化技术规范的要求，对数字化所产生的图像文件进行优化处理与质检，使图像清晰、完整、不得出现原件没有的颜色、变形、皱纹等现象。</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（2）纠偏：以视觉上不感觉偏斜为标准，倾斜度不得超过1度；方向不正确的图像应旋转还原，以符合阅读习惯。扫描影像应保持原档方向。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（3）裁边：扫描后的图像应裁边处理，去除多余的白边，以有效缩小图像文件的容量，节省存储空间。裁边后的图像大小保持一致。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（4）图像完整性：发现由于操作不当，造成扫描的图像文件不完整或无法清晰识别时，应重新扫描。发现文件漏扫时，应及时补扫并正确插入图像。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（5）排序：页码必须连续，不可以有跳页、多页、页码顺序颠倒等现象；发现扫描图像的排列顺序与档案原件不一致时，应及时进行调整。</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（6）图像拼接：对大幅面档案进行分区扫描形成的多幅图像，应进行拼接处理，合并为一个完整的图像，以保证档案数字化图像的整体性。</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.22目录著录要求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（1）对照档案文件逐条逐项审核档案案卷目录和卷内目录(或归档文件目录)中的著录内容，修订不规范的项目，补充必要的项目，保证著录项目完整、内容真实、数据规范。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w:t>
      </w:r>
      <w:r>
        <w:rPr>
          <w:rFonts w:hint="eastAsia" w:ascii="宋体" w:hAnsi="宋体" w:cs="宋体"/>
          <w:b w:val="0"/>
          <w:bCs w:val="0"/>
          <w:color w:val="auto"/>
          <w:sz w:val="28"/>
          <w:szCs w:val="28"/>
          <w:highlight w:val="none"/>
          <w:lang w:val="en-US" w:eastAsia="zh-CN"/>
        </w:rPr>
        <w:t>2</w:t>
      </w:r>
      <w:r>
        <w:rPr>
          <w:rFonts w:hint="eastAsia" w:ascii="宋体" w:hAnsi="宋体" w:eastAsia="宋体" w:cs="宋体"/>
          <w:b w:val="0"/>
          <w:bCs w:val="0"/>
          <w:color w:val="auto"/>
          <w:sz w:val="28"/>
          <w:szCs w:val="28"/>
          <w:highlight w:val="none"/>
          <w:lang w:val="en-US" w:eastAsia="zh-CN"/>
        </w:rPr>
        <w:t>）条目数据应与纸质档案排列顺序一致，不得增加、减少、遗漏或重复。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.23数据挂接与备份</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扫描形成的图像转换为彩色、分辨率为300dpi、PDF格式图像。将每一份纸质档案文件扫描所得的多份图像文件转换为一份TIFF或PDF文件。印刷体、打印体纸质档案(表格除外)扫描后形成的JPEG图像，应先进行全文字符识别，转换成可以检索的双层PDF格式文件。双层PDF格式文件的上层是原始图像，下层是识别结果，保留原始版面效果，支持选择、复制和检索等功能。扫描文件需同时保存为单页JPEG、TIFF和PDF、OFD等种格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档案数字化转换过程中形成的目录数据库与图像数据库，通过档案抽检工作组确认为“合格”后，通过网络及时加载到数据服务器端汇总。通过相应软件，实现目录数据对相关联的数字图像的自动搜索、加入对应的电子地址信息等，实现批量、快速挂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成交人入场后根据委托人标准要求的格式存储扫描件，扫描件先存储于工作站硬盘中，然后将数据导入用户方电子档案信息管理系统，能够实时将经过检验的数据投入实际应用。同时扫描后的电子文件备份至硬盘或光盘一份交付委托人，备份文件电子影像存储格式为单页JPG或TIFF和多页PDF文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.24数字化成果质量自检与验收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数字化成果审核项目包括：包括对图像数据信息完整性、目录数据信息准确性、数据成品(图像和目录数据信息)完整性、文本数据完整性和可用性、档案装订及还原等情况的审查。数字化成果质量审核采取三级检查法，即成交人组织自我检查、档案抽检、委托人的总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（2）成交人必须建立严格的质量检测体系，对加工的数据（图像质量、编目质量、著录质量、装订）进行认真负责的自检，自检达到数据质量标准后，才能交付与委托人抽检。</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成交人必须设立专门的质检工作组，将档案数据、未装订的案卷和相应的流程单按批次提交至档案质检工作组进行审核。抽检率不得低于档案数字化总量的60%，抽检合格率应达到100%。不合格的批次应全部返工，整改后提交档案抽检工作组重新抽检，直至合格为止。（注：合格率＝{质检总卷(件)数﹣不合格总卷(件)数}/质检总卷(件)数×100%。）</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为方便数据审核，每条目录数据和与之对应的全文扫描件必须同时出现在一个电脑界面中，在审核系统中能够查看各级检查记录，形成excel表格台账并打印。审核中检出的错误，成交人应及时、无偿予以纠正，直至提交验收的数据完全达标。“不合格”案卷数大于被质检案卷数的2%时，档案保管单位可将该批次档案全部退回返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.25图像文件基本参数要求、命名规范及存储规范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（1）图像文件基本参数要求，见下表。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图像文件基本参数要求</w:t>
      </w:r>
    </w:p>
    <w:tbl>
      <w:tblPr>
        <w:tblStyle w:val="14"/>
        <w:tblW w:w="985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16"/>
        <w:gridCol w:w="1200"/>
        <w:gridCol w:w="2241"/>
        <w:gridCol w:w="5498"/>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序号</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指标项</w:t>
            </w:r>
          </w:p>
        </w:tc>
        <w:tc>
          <w:tcPr>
            <w:tcW w:w="224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参数标准</w:t>
            </w:r>
          </w:p>
        </w:tc>
        <w:tc>
          <w:tcPr>
            <w:tcW w:w="5498" w:type="dxa"/>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需求描述</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w:t>
            </w:r>
          </w:p>
        </w:tc>
        <w:tc>
          <w:tcPr>
            <w:tcW w:w="1200" w:type="dxa"/>
            <w:vMerge w:val="restart"/>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格式</w:t>
            </w:r>
          </w:p>
        </w:tc>
        <w:tc>
          <w:tcPr>
            <w:tcW w:w="224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JPEG，彩色</w:t>
            </w:r>
          </w:p>
        </w:tc>
        <w:tc>
          <w:tcPr>
            <w:tcW w:w="5498"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此套图像文件用于长期保存。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b w:val="0"/>
                <w:bCs w:val="0"/>
                <w:color w:val="auto"/>
                <w:sz w:val="28"/>
                <w:szCs w:val="28"/>
                <w:highlight w:val="none"/>
                <w:lang w:val="en-US" w:eastAsia="zh-CN"/>
              </w:rPr>
            </w:pPr>
          </w:p>
        </w:tc>
        <w:tc>
          <w:tcPr>
            <w:tcW w:w="1200" w:type="dxa"/>
            <w:vMerge w:val="continue"/>
            <w:vAlign w:val="center"/>
          </w:tcPr>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center"/>
              <w:textAlignment w:val="auto"/>
              <w:rPr>
                <w:rFonts w:hint="eastAsia" w:ascii="宋体" w:hAnsi="宋体" w:eastAsia="宋体" w:cs="宋体"/>
                <w:b w:val="0"/>
                <w:bCs w:val="0"/>
                <w:color w:val="auto"/>
                <w:sz w:val="28"/>
                <w:szCs w:val="28"/>
                <w:highlight w:val="none"/>
                <w:lang w:val="en-US" w:eastAsia="zh-CN"/>
              </w:rPr>
            </w:pPr>
          </w:p>
        </w:tc>
        <w:tc>
          <w:tcPr>
            <w:tcW w:w="224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双层PDF</w:t>
            </w:r>
          </w:p>
        </w:tc>
        <w:tc>
          <w:tcPr>
            <w:tcW w:w="5498"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采用上述彩色JPEG图像转换一套双层PDF格式文件，转换以件为单位进行。凡属印刷体的档案文件，必须转为双层PDF。文件内容为手写体无法进行OCR识别的，可仅转为PDF格式。转换后的双层PDF或PDF文件，其文件内容不得有歪斜、变形、失真的现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8" w:hRule="atLeast"/>
          <w:jc w:val="center"/>
        </w:trPr>
        <w:tc>
          <w:tcPr>
            <w:tcW w:w="91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分辨率</w:t>
            </w:r>
          </w:p>
        </w:tc>
        <w:tc>
          <w:tcPr>
            <w:tcW w:w="224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300 dpi</w:t>
            </w:r>
          </w:p>
        </w:tc>
        <w:tc>
          <w:tcPr>
            <w:tcW w:w="5498"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均采用此分辨率扫描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16"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w:t>
            </w:r>
          </w:p>
        </w:tc>
        <w:tc>
          <w:tcPr>
            <w:tcW w:w="120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图像大小（A4）</w:t>
            </w:r>
          </w:p>
        </w:tc>
        <w:tc>
          <w:tcPr>
            <w:tcW w:w="2241"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参考平均值1MB左右</w:t>
            </w:r>
          </w:p>
        </w:tc>
        <w:tc>
          <w:tcPr>
            <w:tcW w:w="5498" w:type="dxa"/>
            <w:vAlign w:val="center"/>
          </w:tcPr>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按照档案页面实际尺寸及页面上文字内容多少，采用300dpi扫描。图像大小控制在1.0-1.2MB范围</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（2）图像文件命名规范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图像文件名称构成分为两种：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传统组卷档号构成：全宗号-目录号-案卷号-件号-页号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如一份2003年以前形成的档号为“0027-003-0123-0001”的文件有2页，经扫描生成的2个图像文件的名称分别为：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0027-003-0123-0001-001.JPG</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0027-003-0123-0001-002.JPG</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由图像文件转换生成的双层PDF文件，直接用文件级档号命名，如0027-003-0123-0001.PDF。</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简化立件档号构成：全宗号-档案门类代码·年度-保管期限代码-件号-页号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文件级档号.件内流水号。如一份2003年及以后形成的档号为“0027-WS·2003-Y-0001-001”的文件有2页，经扫描生成的2个图像文件的名称分别为：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0027-WS·2003-Y-0001-001.JPG</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0027-WS·2003-Y-0001-002.JPG</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由图像文件转换生成的双层PDF文件，直接用文件级档号命名，如0027-WS·2003-Y-0001.PDF。</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（3）图像文件存储规范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①数字化图像文件存储结构如下：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2003年以前数字化图像文件存储结构:\全宗号\目录号\案卷号\文件级档号\；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2003年及以后数字化图像文件存储结构:\全宗号\档案门类代码\年度\保管期限代码\件号\；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②双层PDF文件存储结构如下：</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2003年以前:\全宗号\目录号\案卷号\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drawing>
          <wp:inline distT="0" distB="0" distL="0" distR="0">
            <wp:extent cx="4905375" cy="2204720"/>
            <wp:effectExtent l="0" t="0" r="9525" b="5080"/>
            <wp:docPr id="84997048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9970487" name="图片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a:xfrm>
                      <a:off x="0" y="0"/>
                      <a:ext cx="4922695" cy="22126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2003年及以后：\全宗号\门类号·年度 \保管期限代码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drawing>
          <wp:inline distT="0" distB="0" distL="0" distR="0">
            <wp:extent cx="4857750" cy="2235200"/>
            <wp:effectExtent l="0" t="0" r="0" b="12700"/>
            <wp:docPr id="7652748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274884"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4887298" cy="2249072"/>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其他类别档案的电子文件命名方式根据实际情况进行。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.26实施人员要求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成交人应针对本项目配置不少于5人的档案加工人员团队，可包含项目经理及质量技术负责人。团队成员应具有与本项目相关的工作经验且保密意识强。</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5</w:t>
      </w:r>
      <w:r>
        <w:rPr>
          <w:rFonts w:hint="eastAsia" w:ascii="宋体" w:hAnsi="宋体" w:eastAsia="宋体" w:cs="宋体"/>
          <w:b w:val="0"/>
          <w:bCs w:val="0"/>
          <w:color w:val="auto"/>
          <w:sz w:val="28"/>
          <w:szCs w:val="28"/>
          <w:highlight w:val="none"/>
          <w:lang w:val="en-US" w:eastAsia="zh-CN"/>
        </w:rPr>
        <w:t>.27档案数字化加工的技术要求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1）成交人针对本项目须制定一套完善且可行性强的项目实施方案，强化流程化控制、图像处理、质检校对等环节处理，确保数字化加工质量符合有关标准规范、政策法规要求，确保数字化档案满足委托人高效查阅利用档案的需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（2）加工前准备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建立档案扫描工作规范和技术规范。必须符合委托人关于各门类档案管理要求，并根据委托人档案的实际情况定制。规范应报委托人书面同意，规范在实施过程中遇到新问题要第一时间与委托人沟通，并不断修订、完善。</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②建立档案目录数据库。按“卷”整理的档案应建立案卷级、文件级目录数据库，按“件”整理的档案应建立文件级目录数据库，档案目录数据应能与委托人档案管理系统进行数据交换。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③对进场进行数字化扫描加工的工作人员进行培训，充分了解工作要求与技术规范。</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④成交人与档案室办理档案出库清点、案卷核对等档案借调手续。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（3）扫描前处理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①编制页码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以案卷为单位整理的档案，应对未编号或页号编制不规范的文件重新编号，统一采用2B铅笔使用阿拉伯数字，从“1”开始编号，并将原编错的页号用铅笔划掉；左装订的卷，正面编在右下角，背面编在左下角；右装订的卷，正面编在左下角，背面编在右下角。一份文件若有主页和浮贴，先编主页号，后编浮贴页号，如浮贴内容与主页内容无关，先编浮贴页号。已经编过页码的档案，或原有页码为连续性页号且清晰可见，不再重新编页码，如有跳号或编号出错的情况，应重新编页码，并在数字化加工流程单中加以说明。封面、目录、备考表、空白表格与白纸等不编页号。与前后文件没有任何联系的废草稿纸不编号，如有联系则按顺序编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②档案装订物拆除</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逐卷拆除档案中的金属装订物(如：金属夹条、回形针、订书钉、大头针等)及一般线装物(如：后期装订线等)，档案中的精装书籍及精装书籍状装订的档案不得拆散，应用零边距扫描仪挂边扫描。拆除档案装订物不得损毁档案。</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③重份档案的处理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统一全宗内，出现成本成册的重复档案(形式与内容完全重复)，应将重份档案在目录标注说明，提示扫描时不予扫描，并在备考表上说明情况；同一案卷内，出现的重复文件，应剔除不予扫描，并在备考表上说明情况。</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④档案保护性处理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逐卷检查实体，对档案的破损、霉坏等需裱糊的文件作出评定，并在备考表上说明情况，能够扫描的先扫描，而后进行修裱，并建立修裱登记台账。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（3）服务期限：合同签订后</w:t>
      </w:r>
      <w:r>
        <w:rPr>
          <w:rFonts w:hint="eastAsia" w:ascii="宋体" w:hAnsi="宋体" w:cs="宋体"/>
          <w:b w:val="0"/>
          <w:bCs w:val="0"/>
          <w:color w:val="auto"/>
          <w:sz w:val="28"/>
          <w:szCs w:val="28"/>
          <w:highlight w:val="none"/>
          <w:lang w:val="en-US" w:eastAsia="zh-CN"/>
        </w:rPr>
        <w:t>3</w:t>
      </w:r>
      <w:r>
        <w:rPr>
          <w:rFonts w:hint="eastAsia" w:ascii="宋体" w:hAnsi="宋体" w:eastAsia="宋体" w:cs="宋体"/>
          <w:b w:val="0"/>
          <w:bCs w:val="0"/>
          <w:color w:val="auto"/>
          <w:sz w:val="28"/>
          <w:szCs w:val="28"/>
          <w:highlight w:val="none"/>
          <w:lang w:val="en-US" w:eastAsia="zh-CN"/>
        </w:rPr>
        <w:t>个月内完成所有服务内容（若因采购方原因造成工期延期的，服务期限做相应顺延）。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（4）验收要求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①验收标准：根据本竞价文件、成交人的响应文件、承诺及有关国家、行业规定。</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验收过程中发现成交人提供的服务不符合采购要求，成交人须按要求无条件整改，整改至委托人满意为止，否则委托不支付任何费用，成交人不得提出任何异议，整改过程中一切费由成交人自行负责。若成交人整改不到位（整改次数超过2次的），影响委托人正常运行的，委托人根据实际情况有权对成交人进行处罚。</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（5）付款方式：</w:t>
      </w:r>
    </w:p>
    <w:tbl>
      <w:tblPr>
        <w:tblStyle w:val="14"/>
        <w:tblW w:w="9962" w:type="dxa"/>
        <w:jc w:val="center"/>
        <w:tblCellSpacing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277"/>
        <w:gridCol w:w="1755"/>
        <w:gridCol w:w="6930"/>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blCellSpacing w:w="0" w:type="dxa"/>
          <w:jc w:val="center"/>
        </w:trPr>
        <w:tc>
          <w:tcPr>
            <w:tcW w:w="127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支付期次</w:t>
            </w:r>
          </w:p>
        </w:tc>
        <w:tc>
          <w:tcPr>
            <w:tcW w:w="175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支付比例(%)</w:t>
            </w:r>
          </w:p>
        </w:tc>
        <w:tc>
          <w:tcPr>
            <w:tcW w:w="693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支付期次说明</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803" w:hRule="atLeast"/>
          <w:tblCellSpacing w:w="0" w:type="dxa"/>
          <w:jc w:val="center"/>
        </w:trPr>
        <w:tc>
          <w:tcPr>
            <w:tcW w:w="127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1</w:t>
            </w:r>
          </w:p>
        </w:tc>
        <w:tc>
          <w:tcPr>
            <w:tcW w:w="175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80</w:t>
            </w:r>
          </w:p>
        </w:tc>
        <w:tc>
          <w:tcPr>
            <w:tcW w:w="693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完成全部档案整理及数字化工作，经委托人验收合格后，并提供相关票据的，10个工作日内支付合同价款的</w:t>
            </w:r>
            <w:r>
              <w:rPr>
                <w:rFonts w:hint="eastAsia" w:ascii="宋体" w:hAnsi="宋体" w:cs="宋体"/>
                <w:b w:val="0"/>
                <w:bCs w:val="0"/>
                <w:color w:val="auto"/>
                <w:sz w:val="28"/>
                <w:szCs w:val="28"/>
                <w:highlight w:val="none"/>
                <w:lang w:val="en-US" w:eastAsia="zh-CN"/>
              </w:rPr>
              <w:t>80</w:t>
            </w:r>
            <w:r>
              <w:rPr>
                <w:rFonts w:hint="eastAsia" w:ascii="宋体" w:hAnsi="宋体" w:eastAsia="宋体" w:cs="宋体"/>
                <w:b w:val="0"/>
                <w:bCs w:val="0"/>
                <w:color w:val="auto"/>
                <w:sz w:val="28"/>
                <w:szCs w:val="28"/>
                <w:highlight w:val="none"/>
                <w:lang w:val="en-US" w:eastAsia="zh-CN"/>
              </w:rPr>
              <w:t>%。</w:t>
            </w: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48" w:hRule="atLeast"/>
          <w:tblCellSpacing w:w="0" w:type="dxa"/>
          <w:jc w:val="center"/>
        </w:trPr>
        <w:tc>
          <w:tcPr>
            <w:tcW w:w="1277"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2</w:t>
            </w:r>
          </w:p>
        </w:tc>
        <w:tc>
          <w:tcPr>
            <w:tcW w:w="1755"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20</w:t>
            </w:r>
          </w:p>
        </w:tc>
        <w:tc>
          <w:tcPr>
            <w:tcW w:w="6930" w:type="dxa"/>
            <w:tcBorders>
              <w:top w:val="outset" w:color="auto" w:sz="6" w:space="0"/>
              <w:left w:val="outset" w:color="auto" w:sz="6" w:space="0"/>
              <w:bottom w:val="outset" w:color="auto" w:sz="6" w:space="0"/>
              <w:right w:val="outset" w:color="auto" w:sz="6" w:space="0"/>
            </w:tcBorders>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售后服务期限结束后且提供相关票据的，10个工作日内支付剩余合同价款（如成交人未能按相关约定按时做好服务维保而使委托人不得不自行组织维保或请第三方进行维保的，则发生费用应在此次支付费用中扣除，剩余款项再由委托人支付给成交人）。</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cs="宋体"/>
          <w:b w:val="0"/>
          <w:bCs w:val="0"/>
          <w:color w:val="auto"/>
          <w:sz w:val="28"/>
          <w:szCs w:val="28"/>
          <w:highlight w:val="none"/>
          <w:lang w:val="en-US" w:eastAsia="zh-CN"/>
        </w:rPr>
        <w:t>6.</w:t>
      </w:r>
      <w:r>
        <w:rPr>
          <w:rFonts w:hint="eastAsia" w:ascii="宋体" w:hAnsi="宋体" w:eastAsia="宋体" w:cs="宋体"/>
          <w:b w:val="0"/>
          <w:bCs w:val="0"/>
          <w:color w:val="auto"/>
          <w:sz w:val="28"/>
          <w:szCs w:val="28"/>
          <w:highlight w:val="none"/>
          <w:lang w:val="en-US" w:eastAsia="zh-CN"/>
        </w:rPr>
        <w:t>验收及售后要求：</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验收要求：①成交人数据自检合格方可递交委托人验收。委托人对成交人挂接处理完毕的目录信息、著录信息和图像质量进行分批次验收。抽检率不得低于档案数字化总量的60%，抽检合格率应达到100%。不合格的批次应全部返工，整改后提交档案抽检工作组重新抽检，直至合格为止。（注：合格率＝{质检总卷(件)数﹣不合格总卷(件)数}/质检总卷(件)数×100%。）抽检合格率不满足要求的，提交验收的当批数据全部发回成交人重新自检，自检合格后再次提交验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为方便数据审核，每条目录数据和与之对应的全文扫描件必须同时出现在一个电脑界面中，在审核系统中能够查看各级检查记录，形成excel表格台账并打印。审核中检出的错误，成交人应及时、无偿予以纠正，直至提交验收的数据完全达标。“不合格”案卷数大于被质检案卷数的2%时，档案保管单位可将该批次档案全部退回返工。</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档案实体验收必须逐卷清点，按档案数量、文件状况、卷内文件页数与顺序、装订要求等进行逐项检查，如发现档案丢失、损坏、圈划或涂改等问题，将追究相关责任。顺序错误、装订不符合要求、卷间文件颠倒等作为差错，合格率达98%以上予以验收通过。</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售后要求：①本项目免费售后服务期限为经最终验收合格后90日历天。在维保期内，提供免费纠错，数据格式转换、数据迁移等服务。成交人在接到委托人故障通知后12小时内应委派专业技术人员到现场提供咨询、维修和导入等服务，并及时填写维修报告(包括故障原因、处理情况及甲方意见等)报委托人备案，若24小时内无法解决，则应先使用备用数据，保证委托人使用。其中发生一切费用由成交人承担。维保期内成交人有责任对数据进行不定期的巡查检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②维保期满后，成交人仍须负责对其实施的项目提供技术支持服务，提供电话、传真、现场多种方式技术支持服务，全方位响应需求。12小时内到达现场，并最迟在第2个工作日内排除错误，2个工作日内不能解决的，必须采取临时应急等措施，以保证委托人的正常使用。</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③维保期滿后提供的技术支持和维护，只收取成本价。</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④对委托人技术人员进行操作、维修等技术的培训指导，至能独立操作，简单故障的排除。为委托人提供日常批量档案数字化解决方案，培训扫描工作人员。</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⑤合同签订期限：成交人须在签订《竞价结果通知书》后3个工作日内提供《采购合同》；签订《竞价结果通知书》后7 个工作日内与委托人签订正式</w:t>
      </w:r>
      <w:r>
        <w:rPr>
          <w:rFonts w:hint="eastAsia" w:ascii="宋体" w:hAnsi="宋体" w:cs="宋体"/>
          <w:b w:val="0"/>
          <w:bCs w:val="0"/>
          <w:color w:val="auto"/>
          <w:sz w:val="28"/>
          <w:szCs w:val="28"/>
          <w:highlight w:val="none"/>
          <w:lang w:val="en-US" w:eastAsia="zh-CN"/>
        </w:rPr>
        <w:t>采购</w:t>
      </w:r>
      <w:r>
        <w:rPr>
          <w:rFonts w:hint="eastAsia" w:ascii="宋体" w:hAnsi="宋体" w:eastAsia="宋体" w:cs="宋体"/>
          <w:b w:val="0"/>
          <w:bCs w:val="0"/>
          <w:color w:val="auto"/>
          <w:sz w:val="28"/>
          <w:szCs w:val="28"/>
          <w:highlight w:val="none"/>
          <w:lang w:val="en-US" w:eastAsia="zh-CN"/>
        </w:rPr>
        <w:t>合同。</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b w:val="0"/>
          <w:bCs w:val="0"/>
          <w:color w:val="auto"/>
          <w:sz w:val="28"/>
          <w:szCs w:val="28"/>
          <w:highlight w:val="none"/>
          <w:lang w:val="en-US" w:eastAsia="zh-CN"/>
        </w:rPr>
      </w:pPr>
      <w:r>
        <w:rPr>
          <w:rFonts w:hint="eastAsia" w:ascii="宋体" w:hAnsi="宋体" w:eastAsia="宋体" w:cs="宋体"/>
          <w:b w:val="0"/>
          <w:bCs w:val="0"/>
          <w:color w:val="auto"/>
          <w:sz w:val="28"/>
          <w:szCs w:val="28"/>
          <w:highlight w:val="none"/>
          <w:lang w:val="en-US" w:eastAsia="zh-CN"/>
        </w:rPr>
        <w:t>⑥报价要求：本项目为总价包干报价，包括但不限于税费、服务费、文印费、差旅费、交通费、住宿费、专家评审费（若有）等所有相关费用，委托人不再另行支付其他任何费用，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具体要求以《采购合同》为准。</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三、竞价资格</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1.遵守中华人民共和国法律、法规，且能够诚信经营的境内</w:t>
      </w:r>
      <w:r>
        <w:rPr>
          <w:rFonts w:hint="eastAsia" w:ascii="宋体" w:hAnsi="宋体" w:cs="宋体"/>
          <w:color w:val="0000FF"/>
          <w:sz w:val="28"/>
          <w:szCs w:val="28"/>
          <w:lang w:val="en-US" w:eastAsia="zh-CN"/>
        </w:rPr>
        <w:t>具有独立法人资格的</w:t>
      </w:r>
      <w:r>
        <w:rPr>
          <w:rFonts w:hint="eastAsia" w:ascii="宋体" w:hAnsi="宋体" w:eastAsia="宋体" w:cs="宋体"/>
          <w:color w:val="0000FF"/>
          <w:sz w:val="28"/>
          <w:szCs w:val="28"/>
          <w:lang w:val="en-US" w:eastAsia="zh-CN"/>
        </w:rPr>
        <w:t>供应商均有可能成为合格的竞价人,但已经被列入失信被执行人名单（截止报名时间）的除外。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kern w:val="2"/>
          <w:sz w:val="28"/>
          <w:szCs w:val="28"/>
          <w:lang w:val="en-US" w:eastAsia="zh-CN" w:bidi="ar-SA"/>
        </w:rPr>
        <w:t>2.近</w:t>
      </w:r>
      <w:r>
        <w:rPr>
          <w:rFonts w:hint="eastAsia" w:ascii="宋体" w:hAnsi="宋体" w:eastAsia="宋体" w:cs="宋体"/>
          <w:color w:val="0000FF"/>
          <w:sz w:val="28"/>
          <w:szCs w:val="28"/>
          <w:lang w:val="en-US" w:eastAsia="zh-CN"/>
        </w:rPr>
        <w:t>三年执业未因违反执业规范和执业纪律受到处罚，具有良好的商业信誉。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cs="宋体"/>
          <w:color w:val="0000FF"/>
          <w:sz w:val="28"/>
          <w:szCs w:val="28"/>
          <w:highlight w:val="none"/>
          <w:lang w:val="en-US" w:eastAsia="zh-CN"/>
        </w:rPr>
      </w:pPr>
      <w:r>
        <w:rPr>
          <w:rFonts w:hint="eastAsia" w:ascii="宋体" w:hAnsi="宋体" w:cs="宋体"/>
          <w:color w:val="0000FF"/>
          <w:sz w:val="28"/>
          <w:szCs w:val="28"/>
          <w:highlight w:val="none"/>
          <w:lang w:val="en-US" w:eastAsia="zh-CN"/>
        </w:rPr>
        <w:t>3.自2021年1月1日以来（以合同签订时间为准），承接过1例及以上政府部门（或国有企业）工程档案整理及数字化服务项目。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4</w:t>
      </w:r>
      <w:r>
        <w:rPr>
          <w:rFonts w:hint="eastAsia" w:ascii="宋体" w:hAnsi="宋体" w:eastAsia="宋体" w:cs="宋体"/>
          <w:color w:val="auto"/>
          <w:sz w:val="28"/>
          <w:szCs w:val="28"/>
        </w:rPr>
        <w:t>.竞价资格（及限制性条件）认定由竞价人自行审查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因此产生委托人不予签订合同及其它一切后果由竞价人自行负责。竞价人提供虚假材料或资质不符合条件的，视为恶意竞价，保证金</w:t>
      </w:r>
      <w:bookmarkStart w:id="2" w:name="_GoBack"/>
      <w:bookmarkEnd w:id="2"/>
      <w:r>
        <w:rPr>
          <w:rFonts w:hint="eastAsia" w:ascii="宋体" w:hAnsi="宋体" w:eastAsia="宋体" w:cs="宋体"/>
          <w:color w:val="auto"/>
          <w:sz w:val="28"/>
          <w:szCs w:val="28"/>
        </w:rPr>
        <w:t>不予退回，按违约处理，委托人可另行选取</w:t>
      </w:r>
      <w:r>
        <w:rPr>
          <w:rFonts w:hint="eastAsia" w:ascii="宋体" w:hAnsi="宋体" w:cs="宋体"/>
          <w:color w:val="auto"/>
          <w:sz w:val="28"/>
          <w:szCs w:val="28"/>
          <w:lang w:val="en-US" w:eastAsia="zh-CN"/>
        </w:rPr>
        <w:t>供应商</w:t>
      </w:r>
      <w:r>
        <w:rPr>
          <w:rFonts w:hint="eastAsia" w:ascii="宋体" w:hAnsi="宋体" w:eastAsia="宋体" w:cs="宋体"/>
          <w:color w:val="auto"/>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四、竞价保证金</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1.竞价保证金</w:t>
      </w:r>
      <w:r>
        <w:rPr>
          <w:rFonts w:hint="eastAsia" w:ascii="宋体" w:hAnsi="宋体" w:cs="宋体"/>
          <w:color w:val="0000FF"/>
          <w:sz w:val="28"/>
          <w:szCs w:val="28"/>
          <w:lang w:val="en-US" w:eastAsia="zh-CN"/>
        </w:rPr>
        <w:t>4400</w:t>
      </w:r>
      <w:r>
        <w:rPr>
          <w:rFonts w:hint="eastAsia" w:ascii="宋体" w:hAnsi="宋体" w:eastAsia="宋体" w:cs="宋体"/>
          <w:color w:val="0000FF"/>
          <w:sz w:val="28"/>
          <w:szCs w:val="28"/>
          <w:lang w:val="en-US" w:eastAsia="zh-CN"/>
        </w:rPr>
        <w:t>元</w:t>
      </w:r>
      <w:r>
        <w:rPr>
          <w:rFonts w:hint="eastAsia" w:ascii="宋体" w:hAnsi="宋体" w:eastAsia="宋体" w:cs="宋体"/>
          <w:color w:val="auto"/>
          <w:sz w:val="28"/>
          <w:szCs w:val="28"/>
          <w:lang w:val="en-US" w:eastAsia="zh-CN"/>
        </w:rPr>
        <w:t>，必须于</w:t>
      </w:r>
      <w:r>
        <w:rPr>
          <w:rFonts w:hint="eastAsia" w:ascii="宋体" w:hAnsi="宋体" w:eastAsia="宋体" w:cs="宋体"/>
          <w:color w:val="0000FF"/>
          <w:sz w:val="28"/>
          <w:szCs w:val="28"/>
          <w:lang w:val="en-US" w:eastAsia="zh-CN"/>
        </w:rPr>
        <w:t>202</w:t>
      </w:r>
      <w:r>
        <w:rPr>
          <w:rFonts w:hint="eastAsia" w:ascii="宋体" w:hAnsi="宋体" w:cs="宋体"/>
          <w:color w:val="0000FF"/>
          <w:sz w:val="28"/>
          <w:szCs w:val="28"/>
          <w:lang w:val="en-US" w:eastAsia="zh-CN"/>
        </w:rPr>
        <w:t>6</w:t>
      </w:r>
      <w:r>
        <w:rPr>
          <w:rFonts w:hint="eastAsia" w:ascii="宋体" w:hAnsi="宋体" w:eastAsia="宋体" w:cs="宋体"/>
          <w:color w:val="0000FF"/>
          <w:sz w:val="28"/>
          <w:szCs w:val="28"/>
          <w:lang w:val="en-US" w:eastAsia="zh-CN"/>
        </w:rPr>
        <w:t>年</w:t>
      </w:r>
      <w:r>
        <w:rPr>
          <w:rFonts w:hint="eastAsia" w:ascii="宋体" w:hAnsi="宋体" w:cs="宋体"/>
          <w:color w:val="0000FF"/>
          <w:sz w:val="28"/>
          <w:szCs w:val="28"/>
          <w:lang w:val="en-US" w:eastAsia="zh-CN"/>
        </w:rPr>
        <w:t>10</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12</w:t>
      </w:r>
      <w:r>
        <w:rPr>
          <w:rFonts w:hint="eastAsia" w:ascii="宋体" w:hAnsi="宋体" w:eastAsia="宋体" w:cs="宋体"/>
          <w:color w:val="0000FF"/>
          <w:sz w:val="28"/>
          <w:szCs w:val="28"/>
          <w:lang w:val="en-US" w:eastAsia="zh-CN"/>
        </w:rPr>
        <w:t>日</w:t>
      </w:r>
      <w:r>
        <w:rPr>
          <w:rFonts w:hint="eastAsia" w:ascii="宋体" w:hAnsi="宋体" w:cs="宋体"/>
          <w:color w:val="0000FF"/>
          <w:sz w:val="28"/>
          <w:szCs w:val="28"/>
          <w:lang w:val="en-US" w:eastAsia="zh-CN"/>
        </w:rPr>
        <w:t>上午</w:t>
      </w:r>
      <w:r>
        <w:rPr>
          <w:rFonts w:hint="eastAsia" w:ascii="宋体" w:hAnsi="宋体" w:cs="宋体"/>
          <w:b/>
          <w:bCs/>
          <w:color w:val="0000FF"/>
          <w:kern w:val="0"/>
          <w:sz w:val="28"/>
          <w:szCs w:val="28"/>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0000FF"/>
          <w:sz w:val="28"/>
          <w:szCs w:val="28"/>
          <w:highlight w:val="none"/>
          <w:lang w:val="en-US" w:eastAsia="zh-CN"/>
        </w:rPr>
        <w:t>平台系统</w:t>
      </w:r>
      <w:r>
        <w:rPr>
          <w:rFonts w:hint="eastAsia" w:ascii="宋体" w:hAnsi="宋体" w:eastAsia="宋体" w:cs="宋体"/>
          <w:b/>
          <w:bCs/>
          <w:color w:val="0000FF"/>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2.竞价成交后，成交人必须在成交之日起</w:t>
      </w:r>
      <w:r>
        <w:rPr>
          <w:rFonts w:hint="eastAsia" w:ascii="宋体" w:hAnsi="宋体" w:cs="宋体"/>
          <w:color w:val="auto"/>
          <w:sz w:val="28"/>
          <w:szCs w:val="28"/>
          <w:lang w:val="en-US" w:eastAsia="zh-CN"/>
        </w:rPr>
        <w:t>2</w:t>
      </w:r>
      <w:r>
        <w:rPr>
          <w:rFonts w:hint="eastAsia" w:ascii="宋体" w:hAnsi="宋体" w:eastAsia="宋体" w:cs="宋体"/>
          <w:color w:val="auto"/>
          <w:sz w:val="28"/>
          <w:szCs w:val="28"/>
          <w:lang w:val="en-US" w:eastAsia="zh-CN"/>
        </w:rPr>
        <w:t>个工作日内与本公司签订《竞价结果通知书》，并在签订《竞价结果通知书》</w:t>
      </w:r>
      <w:r>
        <w:rPr>
          <w:rFonts w:hint="eastAsia" w:ascii="宋体" w:hAnsi="宋体" w:cs="宋体"/>
          <w:color w:val="auto"/>
          <w:sz w:val="28"/>
          <w:szCs w:val="28"/>
          <w:lang w:val="en-US" w:eastAsia="zh-CN"/>
        </w:rPr>
        <w:t>3</w:t>
      </w:r>
      <w:r>
        <w:rPr>
          <w:rFonts w:hint="eastAsia" w:ascii="宋体" w:hAnsi="宋体" w:eastAsia="宋体" w:cs="宋体"/>
          <w:color w:val="auto"/>
          <w:sz w:val="28"/>
          <w:szCs w:val="28"/>
          <w:lang w:val="en-US" w:eastAsia="zh-CN"/>
        </w:rPr>
        <w:t>个工作日内向委托人提供《</w:t>
      </w:r>
      <w:r>
        <w:rPr>
          <w:rFonts w:hint="eastAsia" w:ascii="宋体" w:hAnsi="宋体" w:cs="宋体"/>
          <w:color w:val="0000FF"/>
          <w:sz w:val="28"/>
          <w:szCs w:val="28"/>
          <w:lang w:val="en-US" w:eastAsia="zh-CN"/>
        </w:rPr>
        <w:t>采购合同</w:t>
      </w:r>
      <w:r>
        <w:rPr>
          <w:rFonts w:hint="eastAsia" w:ascii="宋体" w:hAnsi="宋体" w:eastAsia="宋体" w:cs="宋体"/>
          <w:color w:val="auto"/>
          <w:sz w:val="28"/>
          <w:szCs w:val="28"/>
          <w:lang w:val="en-US" w:eastAsia="zh-CN"/>
        </w:rPr>
        <w:t>》，由委托人经过相应审批程序后签订。</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3.成交人的竞价保证金在成交人与委托人签订委托合同后10个工作日内一次性无息退回。</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4.未成交人的保证金，在竞价结束后10个工作日内（遇法定节假日顺延）无息退回。</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五、竞价手续</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1.有意参加竞价人应提供如下有效证照复印件：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1</w:t>
      </w:r>
      <w:r>
        <w:rPr>
          <w:rFonts w:hint="eastAsia" w:ascii="宋体" w:hAnsi="宋体" w:eastAsia="宋体" w:cs="宋体"/>
          <w:color w:val="0000FF"/>
          <w:sz w:val="28"/>
          <w:szCs w:val="28"/>
          <w:lang w:val="en-US" w:eastAsia="zh-CN"/>
        </w:rPr>
        <w:t>)营业执照副本、法定代表人身份证复印件；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2</w:t>
      </w:r>
      <w:r>
        <w:rPr>
          <w:rFonts w:hint="eastAsia" w:ascii="宋体" w:hAnsi="宋体" w:eastAsia="宋体" w:cs="宋体"/>
          <w:color w:val="0000FF"/>
          <w:sz w:val="28"/>
          <w:szCs w:val="28"/>
          <w:lang w:val="en-US" w:eastAsia="zh-CN"/>
        </w:rPr>
        <w:t>)签订完整的承诺书</w:t>
      </w:r>
      <w:r>
        <w:rPr>
          <w:rFonts w:hint="eastAsia" w:ascii="宋体" w:hAnsi="宋体" w:cs="宋体"/>
          <w:color w:val="0000FF"/>
          <w:sz w:val="28"/>
          <w:szCs w:val="28"/>
          <w:highlight w:val="none"/>
          <w:lang w:eastAsia="zh-CN"/>
        </w:rPr>
        <w:t>（</w:t>
      </w:r>
      <w:r>
        <w:rPr>
          <w:rFonts w:hint="eastAsia" w:ascii="宋体" w:hAnsi="宋体" w:cs="宋体"/>
          <w:color w:val="0000FF"/>
          <w:sz w:val="28"/>
          <w:szCs w:val="28"/>
          <w:highlight w:val="none"/>
          <w:lang w:val="en-US" w:eastAsia="zh-CN"/>
        </w:rPr>
        <w:t>格式详见附件1</w:t>
      </w:r>
      <w:r>
        <w:rPr>
          <w:rFonts w:hint="eastAsia" w:ascii="宋体" w:hAnsi="宋体" w:cs="宋体"/>
          <w:color w:val="0000FF"/>
          <w:sz w:val="28"/>
          <w:szCs w:val="28"/>
          <w:highlight w:val="none"/>
          <w:lang w:eastAsia="zh-CN"/>
        </w:rPr>
        <w:t>）</w:t>
      </w:r>
      <w:r>
        <w:rPr>
          <w:rFonts w:hint="eastAsia" w:ascii="宋体" w:hAnsi="宋体" w:eastAsia="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3</w:t>
      </w:r>
      <w:r>
        <w:rPr>
          <w:rFonts w:hint="eastAsia" w:ascii="宋体" w:hAnsi="宋体" w:eastAsia="宋体" w:cs="宋体"/>
          <w:color w:val="0000FF"/>
          <w:sz w:val="28"/>
          <w:szCs w:val="28"/>
          <w:lang w:val="en-US" w:eastAsia="zh-CN"/>
        </w:rPr>
        <w:t>)已缴纳的竞价保证金凭证；</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0000FF"/>
          <w:sz w:val="28"/>
          <w:szCs w:val="28"/>
          <w:lang w:val="en-US"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4</w:t>
      </w:r>
      <w:r>
        <w:rPr>
          <w:rFonts w:hint="eastAsia" w:ascii="宋体" w:hAnsi="宋体" w:eastAsia="宋体" w:cs="宋体"/>
          <w:color w:val="0000FF"/>
          <w:sz w:val="28"/>
          <w:szCs w:val="28"/>
          <w:lang w:val="en-US" w:eastAsia="zh-CN"/>
        </w:rPr>
        <w:t>)在参加本次采购活动前3年内在经营活动中没有重大违法记录的书面声明</w:t>
      </w:r>
      <w:r>
        <w:rPr>
          <w:rFonts w:hint="eastAsia" w:ascii="宋体" w:hAnsi="宋体" w:cs="宋体"/>
          <w:color w:val="0000FF"/>
          <w:sz w:val="28"/>
          <w:szCs w:val="28"/>
          <w:highlight w:val="none"/>
        </w:rPr>
        <w:t>（格式</w:t>
      </w:r>
      <w:r>
        <w:rPr>
          <w:rFonts w:hint="eastAsia" w:ascii="宋体" w:hAnsi="宋体" w:cs="宋体"/>
          <w:color w:val="0000FF"/>
          <w:sz w:val="28"/>
          <w:szCs w:val="28"/>
          <w:highlight w:val="none"/>
          <w:lang w:val="en-US" w:eastAsia="zh-CN"/>
        </w:rPr>
        <w:t>可参考附件2</w:t>
      </w:r>
      <w:r>
        <w:rPr>
          <w:rFonts w:hint="eastAsia" w:ascii="宋体" w:hAnsi="宋体" w:cs="宋体"/>
          <w:color w:val="0000FF"/>
          <w:sz w:val="28"/>
          <w:szCs w:val="28"/>
          <w:highlight w:val="none"/>
        </w:rPr>
        <w:t>）</w:t>
      </w:r>
      <w:r>
        <w:rPr>
          <w:rFonts w:hint="eastAsia" w:ascii="宋体" w:hAnsi="宋体" w:eastAsia="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textAlignment w:val="auto"/>
        <w:rPr>
          <w:rFonts w:hint="eastAsia" w:ascii="宋体" w:hAnsi="宋体" w:eastAsia="宋体" w:cs="宋体"/>
          <w:color w:val="auto"/>
          <w:sz w:val="28"/>
          <w:szCs w:val="28"/>
          <w:lang w:eastAsia="zh-CN"/>
        </w:rPr>
      </w:pPr>
      <w:r>
        <w:rPr>
          <w:rFonts w:hint="eastAsia" w:ascii="宋体" w:hAnsi="宋体" w:eastAsia="宋体" w:cs="宋体"/>
          <w:color w:val="0000FF"/>
          <w:sz w:val="28"/>
          <w:szCs w:val="28"/>
          <w:lang w:val="en-US" w:eastAsia="zh-CN"/>
        </w:rPr>
        <w:t>(</w:t>
      </w:r>
      <w:r>
        <w:rPr>
          <w:rFonts w:hint="eastAsia" w:ascii="宋体" w:hAnsi="宋体" w:cs="宋体"/>
          <w:color w:val="0000FF"/>
          <w:sz w:val="28"/>
          <w:szCs w:val="28"/>
          <w:lang w:val="en-US" w:eastAsia="zh-CN"/>
        </w:rPr>
        <w:t>5</w:t>
      </w:r>
      <w:r>
        <w:rPr>
          <w:rFonts w:hint="eastAsia" w:ascii="宋体" w:hAnsi="宋体" w:eastAsia="宋体" w:cs="宋体"/>
          <w:color w:val="0000FF"/>
          <w:sz w:val="28"/>
          <w:szCs w:val="28"/>
          <w:lang w:val="en-US" w:eastAsia="zh-CN"/>
        </w:rPr>
        <w:t>)通过“信用中国”网（www.creditchina.gov.cn）或中国政府采购网（www.ccgp.gov.cn）信用信息查询无严重违法失信行为信息记录的打印件（或截图）</w:t>
      </w:r>
      <w:r>
        <w:rPr>
          <w:rFonts w:hint="eastAsia" w:ascii="宋体" w:hAnsi="宋体" w:cs="宋体"/>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default" w:ascii="宋体" w:hAnsi="宋体" w:cs="宋体"/>
          <w:color w:val="0000FF"/>
          <w:sz w:val="28"/>
          <w:szCs w:val="28"/>
          <w:lang w:val="en-US" w:eastAsia="zh-CN"/>
        </w:rPr>
      </w:pPr>
      <w:r>
        <w:rPr>
          <w:rFonts w:hint="eastAsia" w:ascii="宋体" w:hAnsi="宋体" w:cs="宋体"/>
          <w:color w:val="0000FF"/>
          <w:sz w:val="28"/>
          <w:szCs w:val="28"/>
          <w:lang w:val="en-US" w:eastAsia="zh-CN"/>
        </w:rPr>
        <w:t>（6）业绩证明材料，须提供合同复印件；</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cs="宋体"/>
          <w:color w:val="0000FF"/>
          <w:sz w:val="28"/>
          <w:szCs w:val="28"/>
          <w:lang w:val="en-US" w:eastAsia="zh-CN"/>
        </w:rPr>
      </w:pPr>
      <w:r>
        <w:rPr>
          <w:rFonts w:hint="eastAsia" w:ascii="宋体" w:hAnsi="宋体" w:cs="宋体"/>
          <w:color w:val="0000FF"/>
          <w:sz w:val="28"/>
          <w:szCs w:val="28"/>
          <w:lang w:val="en-US" w:eastAsia="zh-CN"/>
        </w:rPr>
        <w:t>（7）分项报价表。</w:t>
      </w:r>
    </w:p>
    <w:tbl>
      <w:tblPr>
        <w:tblStyle w:val="15"/>
        <w:tblpPr w:leftFromText="180" w:rightFromText="180" w:vertAnchor="text" w:horzAnchor="page" w:tblpXSpec="center" w:tblpY="147"/>
        <w:tblOverlap w:val="never"/>
        <w:tblW w:w="46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7"/>
        <w:gridCol w:w="3214"/>
        <w:gridCol w:w="1661"/>
        <w:gridCol w:w="1546"/>
        <w:gridCol w:w="1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序号</w:t>
            </w:r>
          </w:p>
        </w:tc>
        <w:tc>
          <w:tcPr>
            <w:tcW w:w="170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项目类别</w:t>
            </w:r>
          </w:p>
        </w:tc>
        <w:tc>
          <w:tcPr>
            <w:tcW w:w="879"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预估数量</w:t>
            </w:r>
          </w:p>
        </w:tc>
        <w:tc>
          <w:tcPr>
            <w:tcW w:w="8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单价</w:t>
            </w:r>
            <w:r>
              <w:rPr>
                <w:rFonts w:hint="eastAsia" w:ascii="宋体" w:hAnsi="宋体" w:cs="宋体"/>
                <w:color w:val="0000FF"/>
                <w:sz w:val="24"/>
                <w:szCs w:val="24"/>
                <w:lang w:val="en-US" w:eastAsia="zh-CN"/>
              </w:rPr>
              <w:t>（元）</w:t>
            </w:r>
          </w:p>
        </w:tc>
        <w:tc>
          <w:tcPr>
            <w:tcW w:w="10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1</w:t>
            </w:r>
          </w:p>
        </w:tc>
        <w:tc>
          <w:tcPr>
            <w:tcW w:w="170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default"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大项目（5000万以上）</w:t>
            </w:r>
          </w:p>
        </w:tc>
        <w:tc>
          <w:tcPr>
            <w:tcW w:w="879"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4个</w:t>
            </w:r>
          </w:p>
        </w:tc>
        <w:tc>
          <w:tcPr>
            <w:tcW w:w="8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0000FF"/>
                <w:sz w:val="24"/>
                <w:szCs w:val="24"/>
                <w:lang w:val="en-US" w:eastAsia="zh-CN"/>
              </w:rPr>
            </w:pPr>
          </w:p>
        </w:tc>
        <w:tc>
          <w:tcPr>
            <w:tcW w:w="10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default"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2</w:t>
            </w:r>
          </w:p>
        </w:tc>
        <w:tc>
          <w:tcPr>
            <w:tcW w:w="170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中型项目（1000万-5000万）</w:t>
            </w:r>
          </w:p>
        </w:tc>
        <w:tc>
          <w:tcPr>
            <w:tcW w:w="879"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24个</w:t>
            </w:r>
          </w:p>
        </w:tc>
        <w:tc>
          <w:tcPr>
            <w:tcW w:w="8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0000FF"/>
                <w:sz w:val="24"/>
                <w:szCs w:val="24"/>
                <w:lang w:val="en-US" w:eastAsia="zh-CN"/>
              </w:rPr>
            </w:pPr>
          </w:p>
        </w:tc>
        <w:tc>
          <w:tcPr>
            <w:tcW w:w="10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default"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3</w:t>
            </w:r>
          </w:p>
        </w:tc>
        <w:tc>
          <w:tcPr>
            <w:tcW w:w="170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小型项目（10万-1000万）</w:t>
            </w:r>
          </w:p>
        </w:tc>
        <w:tc>
          <w:tcPr>
            <w:tcW w:w="879"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120个</w:t>
            </w:r>
          </w:p>
        </w:tc>
        <w:tc>
          <w:tcPr>
            <w:tcW w:w="8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0000FF"/>
                <w:sz w:val="24"/>
                <w:szCs w:val="24"/>
                <w:lang w:val="en-US" w:eastAsia="zh-CN"/>
              </w:rPr>
            </w:pPr>
          </w:p>
        </w:tc>
        <w:tc>
          <w:tcPr>
            <w:tcW w:w="10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58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default"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4</w:t>
            </w:r>
          </w:p>
        </w:tc>
        <w:tc>
          <w:tcPr>
            <w:tcW w:w="1701"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零星项目（10万以下）</w:t>
            </w:r>
          </w:p>
        </w:tc>
        <w:tc>
          <w:tcPr>
            <w:tcW w:w="879"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jc w:val="center"/>
              <w:textAlignment w:val="auto"/>
              <w:rPr>
                <w:rFonts w:hint="eastAsia" w:ascii="宋体" w:hAnsi="宋体" w:eastAsia="宋体" w:cs="宋体"/>
                <w:color w:val="0000FF"/>
                <w:sz w:val="24"/>
                <w:szCs w:val="24"/>
                <w:lang w:val="en-US" w:eastAsia="zh-CN"/>
              </w:rPr>
            </w:pPr>
            <w:r>
              <w:rPr>
                <w:rFonts w:hint="eastAsia" w:ascii="宋体" w:hAnsi="宋体" w:eastAsia="宋体" w:cs="宋体"/>
                <w:color w:val="0000FF"/>
                <w:sz w:val="24"/>
                <w:szCs w:val="24"/>
                <w:lang w:val="en-US" w:eastAsia="zh-CN"/>
              </w:rPr>
              <w:t>20个</w:t>
            </w:r>
          </w:p>
        </w:tc>
        <w:tc>
          <w:tcPr>
            <w:tcW w:w="8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0000FF"/>
                <w:sz w:val="24"/>
                <w:szCs w:val="24"/>
                <w:lang w:val="en-US" w:eastAsia="zh-CN"/>
              </w:rPr>
            </w:pPr>
          </w:p>
        </w:tc>
        <w:tc>
          <w:tcPr>
            <w:tcW w:w="1018" w:type="pct"/>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color w:val="0000FF"/>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5000" w:type="pct"/>
            <w:gridSpan w:val="5"/>
            <w:noWrap w:val="0"/>
            <w:vAlign w:val="center"/>
          </w:tcPr>
          <w:p>
            <w:pPr>
              <w:keepNext w:val="0"/>
              <w:keepLines w:val="0"/>
              <w:pageBreakBefore w:val="0"/>
              <w:widowControl w:val="0"/>
              <w:kinsoku/>
              <w:wordWrap/>
              <w:overflowPunct/>
              <w:topLinePunct w:val="0"/>
              <w:autoSpaceDE/>
              <w:autoSpaceDN/>
              <w:bidi w:val="0"/>
              <w:adjustRightInd/>
              <w:snapToGrid/>
              <w:spacing w:beforeAutospacing="0" w:afterAutospacing="0" w:line="360" w:lineRule="auto"/>
              <w:ind w:firstLine="420" w:firstLineChars="200"/>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rPr>
                <w:rFonts w:hint="default"/>
                <w:sz w:val="24"/>
                <w:szCs w:val="24"/>
                <w:u w:val="single"/>
                <w:lang w:val="en-US" w:eastAsia="zh-CN"/>
              </w:rPr>
            </w:pPr>
            <w:r>
              <w:rPr>
                <w:rFonts w:hint="eastAsia"/>
                <w:sz w:val="24"/>
                <w:szCs w:val="24"/>
                <w:lang w:val="en-US" w:eastAsia="zh-CN"/>
              </w:rPr>
              <w:t>合计（元）：</w:t>
            </w:r>
            <w:r>
              <w:rPr>
                <w:rFonts w:hint="eastAsia"/>
                <w:sz w:val="24"/>
                <w:szCs w:val="24"/>
                <w:u w:val="single"/>
                <w:lang w:val="en-US" w:eastAsia="zh-CN"/>
              </w:rPr>
              <w:t xml:space="preserve">                </w:t>
            </w:r>
          </w:p>
          <w:p>
            <w:pPr>
              <w:pStyle w:val="2"/>
              <w:keepNext w:val="0"/>
              <w:keepLines w:val="0"/>
              <w:pageBreakBefore w:val="0"/>
              <w:kinsoku/>
              <w:wordWrap/>
              <w:overflowPunct/>
              <w:topLinePunct w:val="0"/>
              <w:autoSpaceDE/>
              <w:autoSpaceDN/>
              <w:bidi w:val="0"/>
              <w:adjustRightInd/>
              <w:snapToGrid/>
              <w:spacing w:line="360" w:lineRule="auto"/>
              <w:ind w:left="0" w:leftChars="0" w:firstLine="0" w:firstLineChars="0"/>
              <w:textAlignment w:val="auto"/>
              <w:rPr>
                <w:rFonts w:hint="eastAsia"/>
                <w:sz w:val="24"/>
                <w:szCs w:val="24"/>
                <w:lang w:val="en-US" w:eastAsia="zh-CN"/>
              </w:rPr>
            </w:pPr>
            <w:r>
              <w:rPr>
                <w:rFonts w:hint="eastAsia"/>
                <w:sz w:val="24"/>
                <w:szCs w:val="24"/>
                <w:lang w:val="en-US" w:eastAsia="zh-CN"/>
              </w:rPr>
              <w:t>供应商（盖单位公章）：</w:t>
            </w:r>
          </w:p>
          <w:p>
            <w:pPr>
              <w:keepNext w:val="0"/>
              <w:keepLines w:val="0"/>
              <w:pageBreakBefore w:val="0"/>
              <w:widowControl w:val="0"/>
              <w:kinsoku/>
              <w:wordWrap/>
              <w:overflowPunct/>
              <w:topLinePunct w:val="0"/>
              <w:autoSpaceDE/>
              <w:autoSpaceDN/>
              <w:bidi w:val="0"/>
              <w:adjustRightInd/>
              <w:snapToGrid/>
              <w:spacing w:beforeAutospacing="0" w:afterAutospacing="0" w:line="360" w:lineRule="auto"/>
              <w:textAlignment w:val="auto"/>
              <w:rPr>
                <w:rFonts w:hint="eastAsia" w:ascii="宋体" w:hAnsi="宋体" w:eastAsia="宋体" w:cs="宋体"/>
                <w:color w:val="0000FF"/>
                <w:sz w:val="24"/>
                <w:szCs w:val="24"/>
                <w:lang w:val="en-US" w:eastAsia="zh-CN"/>
              </w:rPr>
            </w:pPr>
            <w:r>
              <w:rPr>
                <w:rFonts w:hint="eastAsia"/>
                <w:sz w:val="24"/>
                <w:szCs w:val="24"/>
                <w:lang w:val="en-US" w:eastAsia="zh-CN"/>
              </w:rPr>
              <w:t xml:space="preserve">法定代表人（签字或盖章）： </w:t>
            </w:r>
          </w:p>
        </w:tc>
      </w:tr>
    </w:tbl>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cs="宋体"/>
          <w:b/>
          <w:bCs/>
          <w:color w:val="0000FF"/>
          <w:sz w:val="28"/>
          <w:szCs w:val="28"/>
          <w:lang w:val="en-US" w:eastAsia="zh-CN"/>
        </w:rPr>
      </w:pPr>
      <w:r>
        <w:rPr>
          <w:rFonts w:hint="eastAsia" w:ascii="宋体" w:hAnsi="宋体" w:eastAsia="宋体" w:cs="宋体"/>
          <w:b/>
          <w:bCs/>
          <w:color w:val="0000FF"/>
          <w:sz w:val="28"/>
          <w:szCs w:val="28"/>
          <w:lang w:val="en-US" w:eastAsia="zh-CN"/>
        </w:rPr>
        <w:t>备注：竞价系统填报的总价应与分项报价表的投报总价相同</w:t>
      </w:r>
      <w:r>
        <w:rPr>
          <w:rFonts w:hint="eastAsia" w:ascii="宋体" w:hAnsi="宋体" w:cs="宋体"/>
          <w:b/>
          <w:bCs/>
          <w:color w:val="0000FF"/>
          <w:sz w:val="28"/>
          <w:szCs w:val="28"/>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如法定代表人无法亲自到现场办理竞价手续的，应提供《授权委托书》原件和委托代理人身份证复印件。</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以上材料复印件须加盖公章。</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2.报名方式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lang w:val="en-US" w:eastAsia="zh-CN"/>
        </w:rPr>
        <w:t>并</w:t>
      </w:r>
      <w:r>
        <w:rPr>
          <w:rFonts w:hint="eastAsia" w:ascii="宋体" w:hAnsi="宋体" w:eastAsia="宋体" w:cs="宋体"/>
          <w:color w:val="auto"/>
          <w:sz w:val="28"/>
          <w:szCs w:val="28"/>
          <w:lang w:val="en-US" w:eastAsia="zh-CN"/>
        </w:rPr>
        <w:t>需支付平台使用费100元，并将报名资料上传至交易平台</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https://lcyjy.enjoy5191.com/home</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。若因系统原因无法上传报名材料，可通过现场递交或邮件（邮箱地址</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lccqjyw20251@16</w:t>
      </w:r>
      <w:r>
        <w:rPr>
          <w:rFonts w:hint="eastAsia" w:ascii="宋体" w:hAnsi="宋体" w:cs="宋体"/>
          <w:color w:val="auto"/>
          <w:sz w:val="28"/>
          <w:szCs w:val="28"/>
          <w:lang w:val="en-US" w:eastAsia="zh-CN"/>
        </w:rPr>
        <w:t>3.com</w:t>
      </w:r>
      <w:r>
        <w:rPr>
          <w:rFonts w:hint="eastAsia" w:ascii="宋体" w:hAnsi="宋体" w:eastAsia="宋体" w:cs="宋体"/>
          <w:color w:val="auto"/>
          <w:sz w:val="28"/>
          <w:szCs w:val="28"/>
          <w:lang w:val="en-US" w:eastAsia="zh-CN"/>
        </w:rPr>
        <w:t xml:space="preserve">）的方式提交。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3.竞价人应自行登连城县招标</w:t>
      </w:r>
      <w:r>
        <w:rPr>
          <w:rFonts w:hint="eastAsia" w:ascii="宋体" w:hAnsi="宋体" w:eastAsia="宋体" w:cs="宋体"/>
          <w:color w:val="auto"/>
          <w:sz w:val="28"/>
          <w:szCs w:val="28"/>
        </w:rPr>
        <w:t>投标交易平台</w:t>
      </w:r>
      <w:r>
        <w:rPr>
          <w:rFonts w:hint="eastAsia" w:ascii="宋体" w:hAnsi="宋体" w:eastAsia="宋体" w:cs="宋体"/>
          <w:color w:val="auto"/>
          <w:sz w:val="28"/>
          <w:szCs w:val="28"/>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六、竞价程序</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1.本场竞价须三家及以上竞价人在规定时间内参与竞价，如果在规定时间内参与竞价的竞价人不足三家，则按流标处理，竞价人不得有异议</w:t>
      </w:r>
      <w:r>
        <w:rPr>
          <w:rFonts w:hint="eastAsia" w:ascii="宋体" w:hAnsi="宋体" w:eastAsia="宋体" w:cs="宋体"/>
          <w:color w:val="000000"/>
          <w:sz w:val="28"/>
          <w:szCs w:val="28"/>
        </w:rPr>
        <w:t>。</w:t>
      </w:r>
    </w:p>
    <w:p>
      <w:pPr>
        <w:keepNext w:val="0"/>
        <w:keepLines w:val="0"/>
        <w:pageBreakBefore w:val="0"/>
        <w:widowControl/>
        <w:shd w:val="clear"/>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highlight w:val="none"/>
          <w:lang w:val="en-US" w:eastAsia="zh-CN"/>
        </w:rPr>
        <w:t>2.</w:t>
      </w:r>
      <w:r>
        <w:rPr>
          <w:rFonts w:hint="eastAsia" w:ascii="宋体" w:hAnsi="宋体" w:eastAsia="宋体" w:cs="宋体"/>
          <w:color w:val="auto"/>
          <w:kern w:val="2"/>
          <w:sz w:val="28"/>
          <w:szCs w:val="28"/>
          <w:highlight w:val="none"/>
          <w:shd w:val="clear"/>
        </w:rPr>
        <w:t>意向</w:t>
      </w:r>
      <w:r>
        <w:rPr>
          <w:rFonts w:hint="eastAsia" w:ascii="宋体" w:hAnsi="宋体" w:eastAsia="宋体" w:cs="宋体"/>
          <w:color w:val="auto"/>
          <w:kern w:val="2"/>
          <w:sz w:val="28"/>
          <w:szCs w:val="28"/>
          <w:highlight w:val="none"/>
          <w:shd w:val="clear"/>
          <w:lang w:eastAsia="zh-CN"/>
        </w:rPr>
        <w:t>竞价人</w:t>
      </w:r>
      <w:r>
        <w:rPr>
          <w:rFonts w:hint="eastAsia" w:ascii="宋体" w:hAnsi="宋体" w:eastAsia="宋体" w:cs="宋体"/>
          <w:color w:val="auto"/>
          <w:kern w:val="2"/>
          <w:sz w:val="28"/>
          <w:szCs w:val="28"/>
          <w:highlight w:val="none"/>
          <w:shd w:val="clear"/>
        </w:rPr>
        <w:t>应</w:t>
      </w:r>
      <w:r>
        <w:rPr>
          <w:rFonts w:hint="eastAsia" w:ascii="宋体" w:hAnsi="宋体" w:eastAsia="宋体" w:cs="宋体"/>
          <w:color w:val="auto"/>
          <w:kern w:val="2"/>
          <w:sz w:val="28"/>
          <w:szCs w:val="28"/>
          <w:highlight w:val="none"/>
          <w:shd w:val="clear"/>
          <w:lang w:val="en-US" w:eastAsia="zh-CN"/>
        </w:rPr>
        <w:t>自行登陆</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注册用户名，并于报名截止时间前办理报名竞价手续，登录到</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申请参与本场竞价。</w:t>
      </w:r>
      <w:r>
        <w:rPr>
          <w:rFonts w:hint="eastAsia" w:ascii="宋体" w:hAnsi="宋体" w:eastAsia="宋体" w:cs="宋体"/>
          <w:b/>
          <w:bCs/>
          <w:color w:val="0000FF"/>
          <w:kern w:val="2"/>
          <w:sz w:val="28"/>
          <w:szCs w:val="28"/>
          <w:highlight w:val="none"/>
          <w:shd w:val="clear"/>
          <w:lang w:val="en-US" w:eastAsia="zh-CN"/>
        </w:rPr>
        <w:t>报价截止时间后，系统将自动开启解密，提交报价的供应商需在30分钟内进行解密，否则视为撤回报价。</w:t>
      </w:r>
    </w:p>
    <w:p>
      <w:pPr>
        <w:keepNext w:val="0"/>
        <w:keepLines w:val="0"/>
        <w:pageBreakBefore w:val="0"/>
        <w:widowControl/>
        <w:shd w:val="clear"/>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2"/>
          <w:sz w:val="28"/>
          <w:szCs w:val="28"/>
          <w:highlight w:val="none"/>
          <w:shd w:val="clear"/>
        </w:rPr>
        <w:t>本次竞价采用“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0000FF"/>
          <w:kern w:val="2"/>
          <w:sz w:val="28"/>
          <w:szCs w:val="28"/>
          <w:highlight w:val="none"/>
          <w:shd w:val="clear"/>
          <w:lang w:val="en-US" w:eastAsia="zh-CN"/>
        </w:rPr>
        <w:t>反</w:t>
      </w:r>
      <w:r>
        <w:rPr>
          <w:rFonts w:hint="eastAsia" w:ascii="宋体" w:hAnsi="宋体" w:eastAsia="宋体" w:cs="宋体"/>
          <w:color w:val="0000FF"/>
          <w:kern w:val="2"/>
          <w:sz w:val="28"/>
          <w:szCs w:val="28"/>
          <w:highlight w:val="none"/>
          <w:shd w:val="clear"/>
          <w:lang w:eastAsia="zh-CN"/>
        </w:rPr>
        <w:t>向一次</w:t>
      </w:r>
      <w:r>
        <w:rPr>
          <w:rFonts w:hint="eastAsia" w:ascii="宋体" w:hAnsi="宋体" w:eastAsia="宋体" w:cs="宋体"/>
          <w:color w:val="auto"/>
          <w:kern w:val="2"/>
          <w:sz w:val="28"/>
          <w:szCs w:val="28"/>
          <w:highlight w:val="none"/>
          <w:shd w:val="clear"/>
          <w:lang w:eastAsia="zh-CN"/>
        </w:rPr>
        <w:t>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0000FF"/>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得的交易方式，以“价格优先，时间优先”（即同等价格时，以报价时间优先）确定本次竞价标的的成交人。</w:t>
      </w:r>
    </w:p>
    <w:p>
      <w:pPr>
        <w:keepNext w:val="0"/>
        <w:keepLines w:val="0"/>
        <w:pageBreakBefore w:val="0"/>
        <w:widowControl/>
        <w:shd w:val="clear"/>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000000"/>
          <w:sz w:val="28"/>
          <w:szCs w:val="28"/>
          <w:lang w:val="en-US" w:eastAsia="zh-CN"/>
        </w:rPr>
      </w:pPr>
      <w:r>
        <w:rPr>
          <w:rFonts w:hint="eastAsia" w:ascii="宋体" w:hAnsi="宋体" w:eastAsia="宋体" w:cs="宋体"/>
          <w:color w:val="000000"/>
          <w:sz w:val="28"/>
          <w:szCs w:val="28"/>
          <w:lang w:val="en-US" w:eastAsia="zh-CN"/>
        </w:rPr>
        <w:t>3.1竞价人以</w:t>
      </w:r>
      <w:r>
        <w:rPr>
          <w:rFonts w:hint="eastAsia" w:ascii="宋体" w:hAnsi="宋体" w:eastAsia="宋体" w:cs="宋体"/>
          <w:color w:val="0000FF"/>
          <w:sz w:val="28"/>
          <w:szCs w:val="28"/>
          <w:lang w:val="en-US" w:eastAsia="zh-CN"/>
        </w:rPr>
        <w:t>总价报价</w:t>
      </w:r>
      <w:r>
        <w:rPr>
          <w:rFonts w:hint="eastAsia" w:ascii="宋体" w:hAnsi="宋体" w:eastAsia="宋体" w:cs="宋体"/>
          <w:color w:val="000000"/>
          <w:sz w:val="28"/>
          <w:szCs w:val="28"/>
          <w:lang w:val="en-US" w:eastAsia="zh-CN"/>
        </w:rPr>
        <w:t>方式进行报价，竞价人在报价时不得高于最高限价，根据有效竞价人报价排名情况，由低到高排序，最低的一名即为成交人。最高控制价为包干价，</w:t>
      </w:r>
      <w:r>
        <w:rPr>
          <w:rFonts w:hint="eastAsia" w:ascii="宋体" w:hAnsi="宋体" w:eastAsia="宋体" w:cs="宋体"/>
          <w:color w:val="0000FF"/>
          <w:sz w:val="28"/>
          <w:szCs w:val="28"/>
          <w:lang w:val="en-US" w:eastAsia="zh-CN"/>
        </w:rPr>
        <w:t>包括但不限于税费、服务费、文印费、差旅费、交通费、住宿费等所有相关费用</w:t>
      </w:r>
      <w:r>
        <w:rPr>
          <w:rFonts w:hint="eastAsia" w:ascii="宋体" w:hAnsi="宋体" w:eastAsia="宋体" w:cs="宋体"/>
          <w:color w:val="000000"/>
          <w:sz w:val="28"/>
          <w:szCs w:val="28"/>
          <w:lang w:val="en-US" w:eastAsia="zh-CN"/>
        </w:rPr>
        <w:t>，竞价人应对本次供货内容应有充分认识，自行判断能够完成本项目所需的费用，风险费用应自行考虑计入投标报价，竞价人未考虑风险因素造成的损失由竞价人自行负责。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shd w:val="clear"/>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kern w:val="2"/>
          <w:sz w:val="28"/>
          <w:szCs w:val="28"/>
          <w:shd w:val="clear"/>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先报价的竞价人为成交人；若有两个或两个以上的报价相等，报价时间相同时，则以报名时先缴纳竞价保证的竞价人为成交人；若有两个或两个以上的报价相等，报价时间相同，且缴纳竞价保证金时间相同时，则以报名时先提交报名材料的竞价人为成交人。</w:t>
      </w:r>
    </w:p>
    <w:p>
      <w:pPr>
        <w:keepNext w:val="0"/>
        <w:keepLines w:val="0"/>
        <w:pageBreakBefore w:val="0"/>
        <w:widowControl/>
        <w:shd w:val="clear"/>
        <w:kinsoku/>
        <w:wordWrap/>
        <w:overflowPunct/>
        <w:topLinePunct w:val="0"/>
        <w:autoSpaceDE/>
        <w:autoSpaceDN/>
        <w:bidi w:val="0"/>
        <w:adjustRightInd/>
        <w:snapToGrid/>
        <w:spacing w:line="360" w:lineRule="auto"/>
        <w:ind w:left="0"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应以</w:t>
      </w:r>
      <w:r>
        <w:rPr>
          <w:rFonts w:hint="eastAsia" w:ascii="宋体" w:hAnsi="宋体" w:eastAsia="宋体" w:cs="宋体"/>
          <w:b/>
          <w:bCs/>
          <w:color w:val="0000FF"/>
          <w:kern w:val="2"/>
          <w:sz w:val="28"/>
          <w:szCs w:val="28"/>
          <w:u w:val="none"/>
          <w:lang w:val="en-US" w:eastAsia="zh-CN" w:bidi="ar-SA"/>
        </w:rPr>
        <w:t>总价形式</w:t>
      </w:r>
      <w:r>
        <w:rPr>
          <w:rFonts w:hint="eastAsia" w:ascii="宋体" w:hAnsi="宋体" w:eastAsia="宋体" w:cs="宋体"/>
          <w:b/>
          <w:bCs/>
          <w:color w:val="auto"/>
          <w:kern w:val="2"/>
          <w:sz w:val="28"/>
          <w:szCs w:val="28"/>
          <w:shd w:val="clear"/>
        </w:rPr>
        <w:t>进行报价，竞价系统设置的价格表示</w:t>
      </w:r>
      <w:r>
        <w:rPr>
          <w:rFonts w:hint="eastAsia" w:ascii="宋体" w:hAnsi="宋体" w:eastAsia="宋体" w:cs="宋体"/>
          <w:b/>
          <w:bCs/>
          <w:color w:val="auto"/>
          <w:kern w:val="2"/>
          <w:sz w:val="28"/>
          <w:szCs w:val="28"/>
          <w:shd w:val="clear"/>
          <w:lang w:val="en-US" w:eastAsia="zh-CN"/>
        </w:rPr>
        <w:t>最高限价</w:t>
      </w:r>
      <w:r>
        <w:rPr>
          <w:rFonts w:hint="eastAsia" w:ascii="宋体" w:hAnsi="宋体" w:eastAsia="宋体" w:cs="宋体"/>
          <w:b/>
          <w:bCs/>
          <w:color w:val="auto"/>
          <w:kern w:val="2"/>
          <w:sz w:val="28"/>
          <w:szCs w:val="28"/>
          <w:shd w:val="clear"/>
        </w:rPr>
        <w:t>，</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在竞价系统填报</w:t>
      </w:r>
      <w:r>
        <w:rPr>
          <w:rFonts w:hint="eastAsia" w:ascii="宋体" w:hAnsi="宋体" w:eastAsia="宋体" w:cs="宋体"/>
          <w:b/>
          <w:bCs/>
          <w:color w:val="auto"/>
          <w:kern w:val="2"/>
          <w:sz w:val="28"/>
          <w:szCs w:val="28"/>
          <w:shd w:val="clear"/>
          <w:lang w:val="en-US" w:eastAsia="zh-CN"/>
        </w:rPr>
        <w:t>价格高</w:t>
      </w:r>
      <w:r>
        <w:rPr>
          <w:rFonts w:hint="eastAsia" w:ascii="宋体" w:hAnsi="宋体" w:eastAsia="宋体" w:cs="宋体"/>
          <w:b/>
          <w:bCs/>
          <w:color w:val="auto"/>
          <w:kern w:val="2"/>
          <w:sz w:val="28"/>
          <w:szCs w:val="28"/>
          <w:shd w:val="clear"/>
        </w:rPr>
        <w:t>于</w:t>
      </w:r>
      <w:r>
        <w:rPr>
          <w:rFonts w:hint="eastAsia" w:ascii="宋体" w:hAnsi="宋体" w:eastAsia="宋体" w:cs="宋体"/>
          <w:b/>
          <w:bCs/>
          <w:color w:val="auto"/>
          <w:kern w:val="2"/>
          <w:sz w:val="28"/>
          <w:szCs w:val="28"/>
          <w:shd w:val="clear"/>
          <w:lang w:val="en-US" w:eastAsia="zh-CN"/>
        </w:rPr>
        <w:t>最高限价则</w:t>
      </w:r>
      <w:r>
        <w:rPr>
          <w:rFonts w:hint="eastAsia" w:ascii="宋体" w:hAnsi="宋体" w:eastAsia="宋体" w:cs="宋体"/>
          <w:b/>
          <w:bCs/>
          <w:color w:val="auto"/>
          <w:kern w:val="2"/>
          <w:sz w:val="28"/>
          <w:szCs w:val="28"/>
          <w:shd w:val="clear"/>
        </w:rPr>
        <w:t>为无效报价</w:t>
      </w:r>
      <w:r>
        <w:rPr>
          <w:rFonts w:hint="eastAsia" w:ascii="宋体" w:hAnsi="宋体" w:eastAsia="宋体" w:cs="宋体"/>
          <w:b/>
          <w:bCs/>
          <w:color w:val="auto"/>
          <w:kern w:val="2"/>
          <w:sz w:val="28"/>
          <w:szCs w:val="28"/>
          <w:shd w:val="clear"/>
          <w:lang w:eastAsia="zh-CN"/>
        </w:rPr>
        <w:t>，</w:t>
      </w:r>
      <w:r>
        <w:rPr>
          <w:rFonts w:hint="eastAsia" w:ascii="宋体" w:hAnsi="宋体" w:eastAsia="宋体" w:cs="宋体"/>
          <w:b/>
          <w:bCs/>
          <w:color w:val="auto"/>
          <w:kern w:val="2"/>
          <w:sz w:val="28"/>
          <w:szCs w:val="28"/>
          <w:shd w:val="clear"/>
        </w:rPr>
        <w:t>填报</w:t>
      </w:r>
      <w:r>
        <w:rPr>
          <w:rFonts w:hint="eastAsia" w:ascii="宋体" w:hAnsi="宋体" w:eastAsia="宋体" w:cs="宋体"/>
          <w:b/>
          <w:bCs/>
          <w:color w:val="0000FF"/>
          <w:kern w:val="2"/>
          <w:sz w:val="28"/>
          <w:szCs w:val="28"/>
          <w:shd w:val="clear"/>
          <w:lang w:val="en-US" w:eastAsia="zh-CN"/>
        </w:rPr>
        <w:t>总价</w:t>
      </w:r>
      <w:r>
        <w:rPr>
          <w:rFonts w:hint="eastAsia" w:ascii="宋体" w:hAnsi="宋体" w:eastAsia="宋体" w:cs="宋体"/>
          <w:b/>
          <w:bCs/>
          <w:color w:val="auto"/>
          <w:kern w:val="2"/>
          <w:sz w:val="28"/>
          <w:szCs w:val="28"/>
          <w:shd w:val="clear"/>
          <w:lang w:val="en-US" w:eastAsia="zh-CN"/>
        </w:rPr>
        <w:t>最低的</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5.特别提示：标的的合格竞价人,应以</w:t>
      </w:r>
      <w:r>
        <w:rPr>
          <w:rFonts w:hint="eastAsia" w:ascii="宋体" w:hAnsi="宋体" w:eastAsia="宋体" w:cs="宋体"/>
          <w:color w:val="0000FF"/>
          <w:sz w:val="28"/>
          <w:szCs w:val="28"/>
          <w:lang w:val="en-US" w:eastAsia="zh-CN"/>
        </w:rPr>
        <w:t>不高于最高限价</w:t>
      </w:r>
      <w:r>
        <w:rPr>
          <w:rFonts w:hint="eastAsia" w:ascii="宋体" w:hAnsi="宋体" w:eastAsia="宋体" w:cs="宋体"/>
          <w:color w:val="auto"/>
          <w:sz w:val="28"/>
          <w:szCs w:val="28"/>
          <w:lang w:val="en-US" w:eastAsia="zh-CN"/>
        </w:rPr>
        <w:t>进行报价，同时成交人应签署《竞价结果通知书》等相关文件，否则视同为违约。</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6.本公司有权就竞价时间做出调整，如有调整将在本公司网站进行公告。</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w:t>
      </w:r>
      <w:r>
        <w:rPr>
          <w:rFonts w:hint="eastAsia" w:ascii="宋体" w:hAnsi="宋体" w:cs="宋体"/>
          <w:b/>
          <w:bCs/>
          <w:color w:val="auto"/>
          <w:sz w:val="28"/>
          <w:szCs w:val="28"/>
          <w:lang w:val="en-US" w:eastAsia="zh-CN"/>
        </w:rPr>
        <w:t>招标代理服务</w:t>
      </w:r>
      <w:r>
        <w:rPr>
          <w:rFonts w:hint="eastAsia" w:ascii="宋体" w:hAnsi="宋体" w:eastAsia="宋体" w:cs="宋体"/>
          <w:b/>
          <w:bCs/>
          <w:color w:val="auto"/>
          <w:sz w:val="28"/>
          <w:szCs w:val="28"/>
          <w:lang w:val="en-US" w:eastAsia="zh-CN"/>
        </w:rPr>
        <w:t>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themeColor="text1"/>
          <w:sz w:val="28"/>
          <w:szCs w:val="28"/>
          <w:highlight w:val="none"/>
        </w:rPr>
      </w:pPr>
      <w:r>
        <w:rPr>
          <w:rFonts w:hint="eastAsia" w:ascii="宋体" w:hAnsi="宋体" w:eastAsia="宋体" w:cs="宋体"/>
          <w:color w:val="000000" w:themeColor="text1"/>
          <w:sz w:val="28"/>
          <w:szCs w:val="28"/>
          <w:highlight w:val="none"/>
        </w:rPr>
        <w:t>竞价成交后，</w:t>
      </w:r>
      <w:r>
        <w:rPr>
          <w:rFonts w:hint="eastAsia" w:ascii="宋体" w:hAnsi="宋体" w:eastAsia="宋体" w:cs="宋体"/>
          <w:b/>
          <w:bCs/>
          <w:color w:val="000000" w:themeColor="text1"/>
          <w:sz w:val="28"/>
          <w:szCs w:val="28"/>
          <w:highlight w:val="none"/>
        </w:rPr>
        <w:t>本项目的</w:t>
      </w:r>
      <w:r>
        <w:rPr>
          <w:rFonts w:hint="eastAsia" w:ascii="宋体" w:hAnsi="宋体" w:eastAsia="宋体" w:cs="宋体"/>
          <w:b/>
          <w:bCs/>
          <w:color w:val="auto"/>
          <w:sz w:val="28"/>
          <w:szCs w:val="28"/>
          <w:highlight w:val="none"/>
          <w:shd w:val="clear"/>
          <w:lang w:val="en-US" w:eastAsia="zh-CN"/>
        </w:rPr>
        <w:t>招标代理</w:t>
      </w:r>
      <w:r>
        <w:rPr>
          <w:rFonts w:hint="eastAsia" w:ascii="宋体" w:hAnsi="宋体" w:eastAsia="宋体" w:cs="宋体"/>
          <w:b/>
          <w:bCs/>
          <w:color w:val="000000" w:themeColor="text1"/>
          <w:sz w:val="28"/>
          <w:szCs w:val="28"/>
          <w:highlight w:val="none"/>
        </w:rPr>
        <w:t>服务费按成交价×1.5%计费向成交</w:t>
      </w:r>
      <w:r>
        <w:rPr>
          <w:rFonts w:hint="eastAsia" w:ascii="宋体" w:hAnsi="宋体" w:eastAsia="宋体" w:cs="宋体"/>
          <w:b/>
          <w:bCs/>
          <w:color w:val="000000" w:themeColor="text1"/>
          <w:sz w:val="28"/>
          <w:szCs w:val="28"/>
          <w:highlight w:val="none"/>
          <w:lang w:val="en-US" w:eastAsia="zh-CN"/>
        </w:rPr>
        <w:t>人</w:t>
      </w:r>
      <w:r>
        <w:rPr>
          <w:rFonts w:hint="eastAsia" w:ascii="宋体" w:hAnsi="宋体" w:eastAsia="宋体" w:cs="宋体"/>
          <w:b/>
          <w:bCs/>
          <w:color w:val="000000" w:themeColor="text1"/>
          <w:sz w:val="28"/>
          <w:szCs w:val="28"/>
          <w:highlight w:val="none"/>
        </w:rPr>
        <w:t>收取</w:t>
      </w:r>
      <w:r>
        <w:rPr>
          <w:rFonts w:hint="eastAsia" w:ascii="宋体" w:hAnsi="宋体" w:eastAsia="宋体" w:cs="宋体"/>
          <w:color w:val="000000" w:themeColor="text1"/>
          <w:sz w:val="28"/>
          <w:szCs w:val="28"/>
          <w:highlight w:val="none"/>
        </w:rPr>
        <w:t>。当成交（或中标）金额低于3万元</w:t>
      </w:r>
      <w:r>
        <w:rPr>
          <w:rFonts w:hint="eastAsia" w:ascii="宋体" w:hAnsi="宋体" w:eastAsia="宋体" w:cs="宋体"/>
          <w:color w:val="000000" w:themeColor="text1"/>
          <w:sz w:val="28"/>
          <w:szCs w:val="28"/>
          <w:highlight w:val="none"/>
          <w:lang w:eastAsia="zh-CN"/>
        </w:rPr>
        <w:t>时</w:t>
      </w:r>
      <w:r>
        <w:rPr>
          <w:rFonts w:hint="eastAsia" w:ascii="宋体" w:hAnsi="宋体" w:eastAsia="宋体" w:cs="宋体"/>
          <w:color w:val="000000" w:themeColor="text1"/>
          <w:sz w:val="28"/>
          <w:szCs w:val="28"/>
          <w:highlight w:val="none"/>
        </w:rPr>
        <w:t>，代理费按实际金额计收；成交（或中标）金额大于等于3万元且代理费不足3000元</w:t>
      </w:r>
      <w:r>
        <w:rPr>
          <w:rFonts w:hint="eastAsia" w:ascii="宋体" w:hAnsi="宋体" w:eastAsia="宋体" w:cs="宋体"/>
          <w:color w:val="000000" w:themeColor="text1"/>
          <w:sz w:val="28"/>
          <w:szCs w:val="28"/>
          <w:highlight w:val="none"/>
          <w:lang w:eastAsia="zh-CN"/>
        </w:rPr>
        <w:t>时</w:t>
      </w:r>
      <w:r>
        <w:rPr>
          <w:rFonts w:hint="eastAsia" w:ascii="宋体" w:hAnsi="宋体" w:eastAsia="宋体" w:cs="宋体"/>
          <w:color w:val="000000" w:themeColor="text1"/>
          <w:sz w:val="28"/>
          <w:szCs w:val="28"/>
          <w:highlight w:val="none"/>
        </w:rPr>
        <w:t>，按3000元收取。</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00"/>
          <w:sz w:val="28"/>
          <w:szCs w:val="28"/>
          <w:highlight w:val="none"/>
        </w:rPr>
      </w:pPr>
      <w:r>
        <w:rPr>
          <w:rFonts w:hint="eastAsia" w:ascii="宋体" w:hAnsi="宋体" w:eastAsia="宋体" w:cs="宋体"/>
          <w:color w:val="000000"/>
          <w:sz w:val="28"/>
          <w:szCs w:val="28"/>
          <w:highlight w:val="none"/>
          <w:lang w:val="en-US" w:eastAsia="zh-CN"/>
        </w:rPr>
        <w:t>招标代理服务费须在成交之日起</w:t>
      </w:r>
      <w:r>
        <w:rPr>
          <w:rFonts w:hint="eastAsia" w:ascii="宋体" w:hAnsi="宋体" w:cs="宋体"/>
          <w:color w:val="000000"/>
          <w:sz w:val="28"/>
          <w:szCs w:val="28"/>
          <w:highlight w:val="none"/>
          <w:lang w:val="en-US" w:eastAsia="zh-CN"/>
        </w:rPr>
        <w:t>7</w:t>
      </w:r>
      <w:r>
        <w:rPr>
          <w:rFonts w:hint="eastAsia" w:ascii="宋体" w:hAnsi="宋体" w:eastAsia="宋体" w:cs="宋体"/>
          <w:color w:val="000000"/>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八</w:t>
      </w:r>
      <w:r>
        <w:rPr>
          <w:rFonts w:hint="eastAsia" w:ascii="宋体" w:hAnsi="宋体" w:eastAsia="宋体" w:cs="宋体"/>
          <w:b/>
          <w:bCs/>
          <w:color w:val="auto"/>
          <w:sz w:val="28"/>
          <w:szCs w:val="28"/>
          <w:lang w:val="en-US" w:eastAsia="zh-CN"/>
        </w:rPr>
        <w:t>、费用承担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1.竞价人自行承担参加竞价会有关的全部费用（包括但不限于差旅费、邮寄费、资料费等）。</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成交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cs="宋体"/>
          <w:b/>
          <w:bCs/>
          <w:color w:val="auto"/>
          <w:sz w:val="28"/>
          <w:szCs w:val="28"/>
          <w:lang w:val="en-US" w:eastAsia="zh-CN"/>
        </w:rPr>
        <w:t>九</w:t>
      </w:r>
      <w:r>
        <w:rPr>
          <w:rFonts w:hint="eastAsia" w:ascii="宋体" w:hAnsi="宋体" w:eastAsia="宋体" w:cs="宋体"/>
          <w:b/>
          <w:bCs/>
          <w:color w:val="auto"/>
          <w:sz w:val="28"/>
          <w:szCs w:val="28"/>
          <w:lang w:val="en-US" w:eastAsia="zh-CN"/>
        </w:rPr>
        <w:t>、违约责任</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十、注意事项</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1.因不可预见的原因导致上述竞价交易方式不能正常进行的，本公司有权中止交易或临时决定采用其它竞价方式和竞价交易规则，竞价人对此不得有异议。</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3.成交后，成交人应当与委托人签订《</w:t>
      </w:r>
      <w:r>
        <w:rPr>
          <w:rFonts w:hint="eastAsia" w:ascii="宋体" w:hAnsi="宋体" w:cs="宋体"/>
          <w:b/>
          <w:bCs/>
          <w:color w:val="0000FF"/>
          <w:sz w:val="28"/>
          <w:szCs w:val="28"/>
          <w:lang w:val="en-US" w:eastAsia="zh-CN"/>
        </w:rPr>
        <w:t>采购合同</w:t>
      </w:r>
      <w:r>
        <w:rPr>
          <w:rFonts w:hint="eastAsia" w:ascii="宋体" w:hAnsi="宋体" w:eastAsia="宋体" w:cs="宋体"/>
          <w:color w:val="auto"/>
          <w:sz w:val="28"/>
          <w:szCs w:val="28"/>
          <w:lang w:val="en-US" w:eastAsia="zh-CN"/>
        </w:rPr>
        <w:t>》，并严格履行，双方的权利、义务以《</w:t>
      </w:r>
      <w:r>
        <w:rPr>
          <w:rFonts w:hint="eastAsia" w:ascii="宋体" w:hAnsi="宋体" w:cs="宋体"/>
          <w:b/>
          <w:bCs/>
          <w:color w:val="0000FF"/>
          <w:sz w:val="28"/>
          <w:szCs w:val="28"/>
          <w:lang w:val="en-US" w:eastAsia="zh-CN"/>
        </w:rPr>
        <w:t>采购合同</w:t>
      </w:r>
      <w:r>
        <w:rPr>
          <w:rFonts w:hint="eastAsia" w:ascii="宋体" w:hAnsi="宋体" w:eastAsia="宋体" w:cs="宋体"/>
          <w:color w:val="auto"/>
          <w:sz w:val="28"/>
          <w:szCs w:val="28"/>
          <w:lang w:val="en-US" w:eastAsia="zh-CN"/>
        </w:rPr>
        <w:t>》约定为准。</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4.因委托人、成交人的原因造成不能签订相应的合同或解除合同、合同无效的，我司不承担任何责任。签订《竞价结果通知书》视为我司对成交人的合同义务履行完毕。</w:t>
      </w:r>
    </w:p>
    <w:p>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w:t>
      </w:r>
      <w:r>
        <w:rPr>
          <w:rFonts w:hint="eastAsia" w:ascii="宋体" w:hAnsi="宋体" w:cs="宋体"/>
          <w:b/>
          <w:bCs/>
          <w:color w:val="auto"/>
          <w:sz w:val="28"/>
          <w:szCs w:val="28"/>
          <w:lang w:val="en-US" w:eastAsia="zh-CN"/>
        </w:rPr>
        <w:t>一</w:t>
      </w:r>
      <w:r>
        <w:rPr>
          <w:rFonts w:hint="eastAsia" w:ascii="宋体" w:hAnsi="宋体" w:eastAsia="宋体" w:cs="宋体"/>
          <w:b/>
          <w:bCs/>
          <w:color w:val="auto"/>
          <w:sz w:val="28"/>
          <w:szCs w:val="28"/>
          <w:lang w:val="en-US" w:eastAsia="zh-CN"/>
        </w:rPr>
        <w:t>、特别提示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tblPrEx>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1.申请人必须对本项目情况及竞价流程进行充分的咨询和了解，一旦参与竞价，视为无异议，并对项目存在或可能存在的瑕疵表示认可，自行承担由此造成的风险。</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2.竞价文件如有更正修改，公告将在</w:t>
            </w:r>
            <w:r>
              <w:rPr>
                <w:rFonts w:hint="eastAsia" w:ascii="宋体" w:hAnsi="宋体" w:eastAsia="宋体" w:cs="宋体"/>
                <w:b w:val="0"/>
                <w:bCs w:val="0"/>
                <w:color w:val="auto"/>
                <w:sz w:val="28"/>
                <w:szCs w:val="28"/>
                <w:lang w:val="en-US" w:eastAsia="zh-CN"/>
              </w:rPr>
              <w:t>连城产权交易网（网址：http://www.lcxcqjy.com/）、</w:t>
            </w:r>
            <w:r>
              <w:rPr>
                <w:rFonts w:hint="eastAsia" w:ascii="宋体" w:hAnsi="宋体" w:eastAsia="宋体" w:cs="宋体"/>
                <w:color w:val="auto"/>
                <w:sz w:val="28"/>
                <w:szCs w:val="28"/>
              </w:rPr>
              <w:t>连城县招标投标交易平台(</w:t>
            </w:r>
            <w:r>
              <w:rPr>
                <w:rFonts w:hint="eastAsia" w:ascii="宋体" w:hAnsi="宋体" w:eastAsia="宋体" w:cs="宋体"/>
                <w:b w:val="0"/>
                <w:bCs w:val="0"/>
                <w:color w:val="auto"/>
                <w:sz w:val="28"/>
                <w:szCs w:val="28"/>
              </w:rPr>
              <w:t>网址：</w:t>
            </w:r>
            <w:r>
              <w:rPr>
                <w:rFonts w:hint="eastAsia" w:ascii="宋体" w:hAnsi="宋体" w:eastAsia="宋体" w:cs="宋体"/>
                <w:color w:val="auto"/>
                <w:sz w:val="28"/>
                <w:szCs w:val="28"/>
              </w:rPr>
              <w:t>https://lcyjy.enjoy5191.com/home</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上发布，请潜在竞价人随时密切关注上述网站并下载相关信息，本公司不再另行通知（相同内容如有多次修改，以最后一次修改为准）。潜在竞价人未查看、下载修改内容的，后果自行承担。</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anchor distT="0" distB="0" distL="114300" distR="114300" simplePos="0" relativeHeight="251659264" behindDoc="1" locked="0" layoutInCell="1" allowOverlap="1">
            <wp:simplePos x="0" y="0"/>
            <wp:positionH relativeFrom="column">
              <wp:posOffset>406400</wp:posOffset>
            </wp:positionH>
            <wp:positionV relativeFrom="paragraph">
              <wp:posOffset>165100</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7"/>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right"/>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w:t>
      </w:r>
    </w:p>
    <w:p>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Fonts w:hint="eastAsia" w:ascii="宋体" w:hAnsi="宋体" w:eastAsia="宋体" w:cs="宋体"/>
          <w:color w:val="0000FF"/>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0000FF"/>
          <w:sz w:val="28"/>
          <w:szCs w:val="28"/>
          <w:lang w:val="en-US" w:eastAsia="zh-CN"/>
        </w:rPr>
        <w:t>202</w:t>
      </w:r>
      <w:r>
        <w:rPr>
          <w:rFonts w:hint="eastAsia" w:ascii="宋体" w:hAnsi="宋体" w:cs="宋体"/>
          <w:color w:val="0000FF"/>
          <w:sz w:val="28"/>
          <w:szCs w:val="28"/>
          <w:lang w:val="en-US" w:eastAsia="zh-CN"/>
        </w:rPr>
        <w:t>6</w:t>
      </w:r>
      <w:r>
        <w:rPr>
          <w:rFonts w:hint="eastAsia" w:ascii="宋体" w:hAnsi="宋体" w:eastAsia="宋体" w:cs="宋体"/>
          <w:color w:val="0000FF"/>
          <w:sz w:val="28"/>
          <w:szCs w:val="28"/>
          <w:lang w:val="en-US" w:eastAsia="zh-CN"/>
        </w:rPr>
        <w:t>年</w:t>
      </w:r>
      <w:r>
        <w:rPr>
          <w:rFonts w:hint="eastAsia" w:ascii="宋体" w:hAnsi="宋体" w:cs="宋体"/>
          <w:color w:val="0000FF"/>
          <w:sz w:val="28"/>
          <w:szCs w:val="28"/>
          <w:lang w:val="en-US" w:eastAsia="zh-CN"/>
        </w:rPr>
        <w:t>9</w:t>
      </w:r>
      <w:r>
        <w:rPr>
          <w:rFonts w:hint="eastAsia" w:ascii="宋体" w:hAnsi="宋体" w:eastAsia="宋体" w:cs="宋体"/>
          <w:color w:val="0000FF"/>
          <w:sz w:val="28"/>
          <w:szCs w:val="28"/>
          <w:lang w:val="en-US" w:eastAsia="zh-CN"/>
        </w:rPr>
        <w:t>月</w:t>
      </w:r>
      <w:r>
        <w:rPr>
          <w:rFonts w:hint="eastAsia" w:ascii="宋体" w:hAnsi="宋体" w:cs="宋体"/>
          <w:color w:val="0000FF"/>
          <w:sz w:val="28"/>
          <w:szCs w:val="28"/>
          <w:lang w:val="en-US" w:eastAsia="zh-CN"/>
        </w:rPr>
        <w:t>30</w:t>
      </w:r>
      <w:r>
        <w:rPr>
          <w:rFonts w:hint="eastAsia" w:ascii="宋体" w:hAnsi="宋体" w:eastAsia="宋体" w:cs="宋体"/>
          <w:color w:val="0000FF"/>
          <w:sz w:val="28"/>
          <w:szCs w:val="28"/>
          <w:lang w:val="en-US" w:eastAsia="zh-CN"/>
        </w:rPr>
        <w:t>日</w:t>
      </w:r>
    </w:p>
    <w:p>
      <w:pPr>
        <w:keepNext w:val="0"/>
        <w:keepLines w:val="0"/>
        <w:pageBreakBefore w:val="0"/>
        <w:kinsoku/>
        <w:wordWrap/>
        <w:overflowPunct/>
        <w:topLinePunct w:val="0"/>
        <w:autoSpaceDE/>
        <w:autoSpaceDN/>
        <w:bidi w:val="0"/>
        <w:adjustRightInd/>
        <w:spacing w:line="360" w:lineRule="auto"/>
        <w:jc w:val="center"/>
        <w:textAlignment w:val="auto"/>
        <w:rPr>
          <w:rFonts w:hint="eastAsia" w:ascii="宋体" w:hAnsi="宋体" w:eastAsia="宋体" w:cs="宋体"/>
          <w:b/>
          <w:color w:val="000000"/>
          <w:sz w:val="28"/>
          <w:szCs w:val="28"/>
        </w:rPr>
      </w:pPr>
    </w:p>
    <w:p>
      <w:pPr>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cs="宋体"/>
          <w:b/>
          <w:color w:val="000000"/>
          <w:sz w:val="28"/>
          <w:szCs w:val="28"/>
          <w:highlight w:val="none"/>
          <w:lang w:val="en-US" w:eastAsia="zh-CN"/>
        </w:rPr>
      </w:pPr>
    </w:p>
    <w:p>
      <w:pPr>
        <w:keepNext w:val="0"/>
        <w:keepLines w:val="0"/>
        <w:pageBreakBefore w:val="0"/>
        <w:kinsoku/>
        <w:wordWrap/>
        <w:overflowPunct/>
        <w:topLinePunct w:val="0"/>
        <w:autoSpaceDE/>
        <w:autoSpaceDN/>
        <w:bidi w:val="0"/>
        <w:adjustRightInd/>
        <w:spacing w:line="360" w:lineRule="auto"/>
        <w:jc w:val="left"/>
        <w:textAlignment w:val="auto"/>
        <w:rPr>
          <w:rFonts w:hint="eastAsia" w:ascii="宋体" w:hAnsi="宋体" w:eastAsia="宋体" w:cs="宋体"/>
          <w:b/>
          <w:color w:val="000000"/>
          <w:sz w:val="28"/>
          <w:szCs w:val="28"/>
        </w:rPr>
      </w:pPr>
      <w:r>
        <w:rPr>
          <w:rFonts w:hint="eastAsia" w:ascii="宋体" w:hAnsi="宋体" w:cs="宋体"/>
          <w:b/>
          <w:color w:val="000000"/>
          <w:sz w:val="28"/>
          <w:szCs w:val="28"/>
          <w:highlight w:val="none"/>
          <w:lang w:val="en-US" w:eastAsia="zh-CN"/>
        </w:rPr>
        <w:t xml:space="preserve">附件1：                        </w:t>
      </w:r>
      <w:r>
        <w:rPr>
          <w:rFonts w:hint="eastAsia" w:ascii="宋体" w:hAnsi="宋体" w:eastAsia="宋体" w:cs="宋体"/>
          <w:b/>
          <w:color w:val="000000"/>
          <w:sz w:val="28"/>
          <w:szCs w:val="28"/>
        </w:rPr>
        <w:t>承 诺 书</w:t>
      </w:r>
    </w:p>
    <w:p>
      <w:pPr>
        <w:keepNext w:val="0"/>
        <w:keepLines w:val="0"/>
        <w:pageBreakBefore w:val="0"/>
        <w:kinsoku/>
        <w:wordWrap/>
        <w:overflowPunct/>
        <w:topLinePunct w:val="0"/>
        <w:autoSpaceDE/>
        <w:autoSpaceDN/>
        <w:bidi w:val="0"/>
        <w:adjustRightInd/>
        <w:spacing w:line="360" w:lineRule="auto"/>
        <w:ind w:firstLine="5880" w:firstLineChars="2100"/>
        <w:jc w:val="both"/>
        <w:textAlignment w:val="auto"/>
        <w:rPr>
          <w:rFonts w:hint="eastAsia" w:ascii="宋体" w:hAnsi="宋体" w:eastAsia="宋体" w:cs="宋体"/>
          <w:color w:val="000000"/>
          <w:sz w:val="28"/>
          <w:szCs w:val="28"/>
        </w:rPr>
      </w:pP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000000"/>
          <w:sz w:val="28"/>
          <w:szCs w:val="28"/>
          <w:u w:val="single"/>
        </w:rPr>
      </w:pPr>
      <w:r>
        <w:rPr>
          <w:rFonts w:hint="eastAsia" w:ascii="宋体" w:hAnsi="宋体" w:eastAsia="宋体" w:cs="宋体"/>
          <w:b/>
          <w:bCs/>
          <w:color w:val="000000"/>
          <w:sz w:val="28"/>
          <w:szCs w:val="28"/>
        </w:rPr>
        <w:t>连城县国有资产产权交易服务有限公司</w:t>
      </w:r>
      <w:r>
        <w:rPr>
          <w:rFonts w:hint="eastAsia" w:ascii="宋体" w:hAnsi="宋体" w:eastAsia="宋体" w:cs="宋体"/>
          <w:color w:val="000000"/>
          <w:sz w:val="28"/>
          <w:szCs w:val="28"/>
        </w:rPr>
        <w:t>：</w:t>
      </w:r>
    </w:p>
    <w:p>
      <w:pPr>
        <w:keepNext w:val="0"/>
        <w:keepLines w:val="0"/>
        <w:pageBreakBefore w:val="0"/>
        <w:widowControl w:val="0"/>
        <w:kinsoku/>
        <w:wordWrap/>
        <w:overflowPunct/>
        <w:topLinePunct w:val="0"/>
        <w:autoSpaceDE/>
        <w:autoSpaceDN/>
        <w:bidi w:val="0"/>
        <w:adjustRightInd/>
        <w:snapToGrid/>
        <w:spacing w:line="360" w:lineRule="auto"/>
        <w:ind w:firstLine="560"/>
        <w:jc w:val="both"/>
        <w:textAlignment w:val="auto"/>
        <w:rPr>
          <w:rFonts w:hint="eastAsia" w:ascii="宋体" w:hAnsi="宋体" w:eastAsia="宋体" w:cs="宋体"/>
          <w:color w:val="000000"/>
          <w:sz w:val="28"/>
          <w:szCs w:val="28"/>
        </w:rPr>
      </w:pPr>
      <w:r>
        <w:rPr>
          <w:rFonts w:hint="eastAsia" w:ascii="宋体" w:hAnsi="宋体" w:eastAsia="宋体" w:cs="宋体"/>
          <w:color w:val="000000"/>
          <w:sz w:val="28"/>
          <w:szCs w:val="28"/>
        </w:rPr>
        <w:t>本人（公司）承诺提供的报名材料真实、合法、有效，自愿报名参加贵司于</w:t>
      </w:r>
      <w:r>
        <w:rPr>
          <w:rFonts w:hint="eastAsia" w:ascii="宋体" w:hAnsi="宋体" w:eastAsia="宋体" w:cs="宋体"/>
          <w:color w:val="0000FF"/>
          <w:sz w:val="28"/>
          <w:szCs w:val="28"/>
          <w:u w:val="single"/>
        </w:rPr>
        <w:t xml:space="preserve"> </w:t>
      </w:r>
      <w:r>
        <w:rPr>
          <w:rFonts w:hint="eastAsia" w:ascii="宋体" w:hAnsi="宋体" w:eastAsia="宋体" w:cs="宋体"/>
          <w:color w:val="0000FF"/>
          <w:sz w:val="28"/>
          <w:szCs w:val="28"/>
          <w:u w:val="single"/>
          <w:lang w:val="en-US" w:eastAsia="zh-CN"/>
        </w:rPr>
        <w:t>202</w:t>
      </w:r>
      <w:r>
        <w:rPr>
          <w:rFonts w:hint="eastAsia" w:ascii="宋体" w:hAnsi="宋体" w:cs="宋体"/>
          <w:color w:val="0000FF"/>
          <w:sz w:val="28"/>
          <w:szCs w:val="28"/>
          <w:u w:val="single"/>
          <w:lang w:val="en-US" w:eastAsia="zh-CN"/>
        </w:rPr>
        <w:t>6</w:t>
      </w:r>
      <w:r>
        <w:rPr>
          <w:rFonts w:hint="eastAsia" w:ascii="宋体" w:hAnsi="宋体" w:eastAsia="宋体" w:cs="宋体"/>
          <w:color w:val="0000FF"/>
          <w:sz w:val="28"/>
          <w:szCs w:val="28"/>
        </w:rPr>
        <w:t>年</w:t>
      </w:r>
      <w:r>
        <w:rPr>
          <w:rFonts w:hint="eastAsia" w:ascii="宋体" w:hAnsi="宋体" w:cs="宋体"/>
          <w:color w:val="0000FF"/>
          <w:sz w:val="28"/>
          <w:szCs w:val="28"/>
          <w:u w:val="single"/>
          <w:lang w:val="en-US" w:eastAsia="zh-CN"/>
        </w:rPr>
        <w:t>10</w:t>
      </w:r>
      <w:r>
        <w:rPr>
          <w:rFonts w:hint="eastAsia" w:ascii="宋体" w:hAnsi="宋体" w:eastAsia="宋体" w:cs="宋体"/>
          <w:color w:val="0000FF"/>
          <w:sz w:val="28"/>
          <w:szCs w:val="28"/>
        </w:rPr>
        <w:t>月</w:t>
      </w:r>
      <w:r>
        <w:rPr>
          <w:rFonts w:hint="eastAsia" w:ascii="宋体" w:hAnsi="宋体" w:cs="宋体"/>
          <w:color w:val="0000FF"/>
          <w:sz w:val="28"/>
          <w:szCs w:val="28"/>
          <w:u w:val="single"/>
          <w:lang w:val="en-US" w:eastAsia="zh-CN"/>
        </w:rPr>
        <w:t>12</w:t>
      </w:r>
      <w:r>
        <w:rPr>
          <w:rFonts w:hint="eastAsia" w:ascii="宋体" w:hAnsi="宋体" w:eastAsia="宋体" w:cs="宋体"/>
          <w:color w:val="0000FF"/>
          <w:sz w:val="28"/>
          <w:szCs w:val="28"/>
        </w:rPr>
        <w:t>日</w:t>
      </w:r>
      <w:r>
        <w:rPr>
          <w:rFonts w:hint="eastAsia" w:ascii="宋体" w:hAnsi="宋体" w:eastAsia="宋体" w:cs="宋体"/>
          <w:color w:val="000000"/>
          <w:sz w:val="28"/>
          <w:szCs w:val="28"/>
        </w:rPr>
        <w:t>上午举行的 “</w:t>
      </w:r>
      <w:r>
        <w:rPr>
          <w:rFonts w:hint="eastAsia" w:ascii="宋体" w:hAnsi="宋体" w:eastAsia="宋体" w:cs="宋体"/>
          <w:color w:val="auto"/>
          <w:sz w:val="28"/>
          <w:szCs w:val="28"/>
          <w:lang w:eastAsia="zh-CN"/>
        </w:rPr>
        <w:t>连城县招标投标交易平台</w:t>
      </w:r>
      <w:r>
        <w:rPr>
          <w:rFonts w:hint="eastAsia" w:ascii="宋体" w:hAnsi="宋体" w:cs="宋体"/>
          <w:color w:val="0000FF"/>
          <w:sz w:val="28"/>
          <w:szCs w:val="28"/>
          <w:lang w:val="en-US" w:eastAsia="zh-CN"/>
        </w:rPr>
        <w:t>反</w:t>
      </w:r>
      <w:r>
        <w:rPr>
          <w:rFonts w:hint="eastAsia" w:ascii="宋体" w:hAnsi="宋体" w:eastAsia="宋体" w:cs="宋体"/>
          <w:color w:val="0000FF"/>
          <w:sz w:val="28"/>
          <w:szCs w:val="28"/>
        </w:rPr>
        <w:t>向一次</w:t>
      </w:r>
      <w:r>
        <w:rPr>
          <w:rFonts w:hint="eastAsia" w:ascii="宋体" w:hAnsi="宋体" w:eastAsia="宋体" w:cs="宋体"/>
          <w:color w:val="000000"/>
          <w:sz w:val="28"/>
          <w:szCs w:val="28"/>
        </w:rPr>
        <w:t>报价”</w:t>
      </w:r>
      <w:r>
        <w:rPr>
          <w:rFonts w:hint="eastAsia" w:ascii="宋体" w:hAnsi="宋体" w:cs="宋体"/>
          <w:color w:val="000000"/>
          <w:sz w:val="28"/>
          <w:szCs w:val="28"/>
          <w:u w:val="single"/>
          <w:lang w:val="en-US" w:eastAsia="zh-CN"/>
        </w:rPr>
        <w:t>福建连城豸龙旅游集团有限公司工程档案整理及数字化服务采购项目</w:t>
      </w:r>
      <w:r>
        <w:rPr>
          <w:rFonts w:hint="eastAsia" w:ascii="宋体" w:hAnsi="宋体" w:eastAsia="宋体" w:cs="宋体"/>
          <w:color w:val="000000"/>
          <w:sz w:val="28"/>
          <w:szCs w:val="28"/>
        </w:rPr>
        <w:t>竞价。收悉项目编号为</w:t>
      </w:r>
      <w:r>
        <w:rPr>
          <w:rFonts w:hint="eastAsia" w:ascii="宋体" w:hAnsi="宋体" w:cs="宋体"/>
          <w:color w:val="0000FF"/>
          <w:sz w:val="28"/>
          <w:szCs w:val="28"/>
          <w:u w:val="single"/>
          <w:lang w:eastAsia="zh-CN"/>
        </w:rPr>
        <w:t>LCCQJJ20261012</w:t>
      </w:r>
      <w:r>
        <w:rPr>
          <w:rFonts w:hint="eastAsia" w:ascii="宋体" w:hAnsi="宋体" w:eastAsia="宋体" w:cs="宋体"/>
          <w:color w:val="000000"/>
          <w:sz w:val="28"/>
          <w:szCs w:val="28"/>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pPr>
        <w:keepNext w:val="0"/>
        <w:keepLines w:val="0"/>
        <w:pageBreakBefore w:val="0"/>
        <w:widowControl w:val="0"/>
        <w:kinsoku/>
        <w:wordWrap/>
        <w:overflowPunct/>
        <w:topLinePunct w:val="0"/>
        <w:autoSpaceDE/>
        <w:autoSpaceDN/>
        <w:bidi w:val="0"/>
        <w:adjustRightInd/>
        <w:snapToGrid/>
        <w:spacing w:line="360" w:lineRule="auto"/>
        <w:ind w:firstLine="560"/>
        <w:jc w:val="both"/>
        <w:textAlignment w:val="auto"/>
        <w:rPr>
          <w:rFonts w:hint="eastAsia" w:ascii="宋体" w:hAnsi="宋体" w:eastAsia="宋体" w:cs="宋体"/>
          <w:color w:val="000000"/>
          <w:sz w:val="28"/>
          <w:szCs w:val="28"/>
          <w:lang w:eastAsia="zh-CN"/>
        </w:rPr>
      </w:pPr>
    </w:p>
    <w:p>
      <w:pPr>
        <w:keepNext w:val="0"/>
        <w:keepLines w:val="0"/>
        <w:pageBreakBefore w:val="0"/>
        <w:widowControl w:val="0"/>
        <w:kinsoku/>
        <w:wordWrap/>
        <w:overflowPunct/>
        <w:topLinePunct w:val="0"/>
        <w:autoSpaceDE/>
        <w:autoSpaceDN/>
        <w:bidi w:val="0"/>
        <w:adjustRightInd/>
        <w:snapToGrid/>
        <w:spacing w:line="360" w:lineRule="auto"/>
        <w:ind w:firstLine="3920" w:firstLineChars="1400"/>
        <w:jc w:val="both"/>
        <w:textAlignment w:val="auto"/>
        <w:rPr>
          <w:rFonts w:hint="eastAsia" w:ascii="宋体" w:hAnsi="宋体" w:eastAsia="宋体" w:cs="宋体"/>
          <w:color w:val="000000"/>
          <w:sz w:val="28"/>
          <w:szCs w:val="28"/>
        </w:rPr>
      </w:pPr>
    </w:p>
    <w:p>
      <w:pPr>
        <w:keepNext w:val="0"/>
        <w:keepLines w:val="0"/>
        <w:pageBreakBefore w:val="0"/>
        <w:widowControl w:val="0"/>
        <w:kinsoku/>
        <w:wordWrap/>
        <w:overflowPunct/>
        <w:topLinePunct w:val="0"/>
        <w:autoSpaceDE/>
        <w:autoSpaceDN/>
        <w:bidi w:val="0"/>
        <w:adjustRightInd/>
        <w:snapToGrid/>
        <w:spacing w:line="360" w:lineRule="auto"/>
        <w:ind w:firstLine="3920" w:firstLineChars="1400"/>
        <w:jc w:val="both"/>
        <w:textAlignment w:val="auto"/>
        <w:rPr>
          <w:rFonts w:hint="eastAsia" w:ascii="宋体" w:hAnsi="宋体" w:eastAsia="宋体" w:cs="宋体"/>
          <w:color w:val="000000"/>
          <w:sz w:val="28"/>
          <w:szCs w:val="28"/>
        </w:rPr>
      </w:pPr>
    </w:p>
    <w:p>
      <w:pPr>
        <w:pageBreakBefore w:val="0"/>
        <w:kinsoku/>
        <w:wordWrap/>
        <w:overflowPunct/>
        <w:topLinePunct w:val="0"/>
        <w:autoSpaceDE/>
        <w:autoSpaceDN/>
        <w:bidi w:val="0"/>
        <w:adjustRightInd/>
        <w:spacing w:line="360" w:lineRule="auto"/>
        <w:ind w:left="0" w:leftChars="0" w:firstLine="3920" w:firstLineChars="1400"/>
        <w:textAlignment w:val="auto"/>
        <w:rPr>
          <w:rFonts w:ascii="宋体" w:hAnsi="宋体" w:cs="宋体"/>
          <w:color w:val="000000"/>
          <w:sz w:val="28"/>
          <w:szCs w:val="28"/>
          <w:highlight w:val="none"/>
        </w:rPr>
      </w:pPr>
      <w:r>
        <w:rPr>
          <w:rFonts w:hint="eastAsia" w:ascii="宋体" w:hAnsi="宋体" w:cs="宋体"/>
          <w:color w:val="000000"/>
          <w:sz w:val="28"/>
          <w:szCs w:val="28"/>
          <w:highlight w:val="none"/>
        </w:rPr>
        <w:t>承诺人（</w:t>
      </w:r>
      <w:r>
        <w:rPr>
          <w:rFonts w:hint="eastAsia" w:ascii="宋体" w:hAnsi="宋体" w:cs="宋体"/>
          <w:color w:val="000000"/>
          <w:sz w:val="28"/>
          <w:szCs w:val="28"/>
          <w:highlight w:val="none"/>
          <w:lang w:val="en-US" w:eastAsia="zh-CN"/>
        </w:rPr>
        <w:t>加盖公章</w:t>
      </w:r>
      <w:r>
        <w:rPr>
          <w:rFonts w:hint="eastAsia" w:ascii="宋体" w:hAnsi="宋体" w:cs="宋体"/>
          <w:color w:val="000000"/>
          <w:sz w:val="28"/>
          <w:szCs w:val="28"/>
          <w:highlight w:val="none"/>
        </w:rPr>
        <w:t>）：</w:t>
      </w:r>
    </w:p>
    <w:p>
      <w:pPr>
        <w:pageBreakBefore w:val="0"/>
        <w:kinsoku/>
        <w:wordWrap/>
        <w:overflowPunct/>
        <w:topLinePunct w:val="0"/>
        <w:autoSpaceDE/>
        <w:autoSpaceDN/>
        <w:bidi w:val="0"/>
        <w:adjustRightInd/>
        <w:spacing w:line="360" w:lineRule="auto"/>
        <w:ind w:left="0" w:leftChars="0" w:firstLine="1400" w:firstLineChars="500"/>
        <w:textAlignment w:val="auto"/>
        <w:rPr>
          <w:rFonts w:ascii="宋体" w:hAnsi="宋体" w:cs="宋体"/>
          <w:color w:val="000000"/>
          <w:sz w:val="28"/>
          <w:szCs w:val="28"/>
          <w:highlight w:val="none"/>
        </w:rPr>
      </w:pPr>
      <w:r>
        <w:rPr>
          <w:rFonts w:hint="eastAsia" w:ascii="宋体" w:hAnsi="宋体" w:cs="宋体"/>
          <w:color w:val="000000"/>
          <w:sz w:val="28"/>
          <w:szCs w:val="28"/>
          <w:highlight w:val="none"/>
        </w:rPr>
        <w:t xml:space="preserve">                  法定代表人（</w:t>
      </w:r>
      <w:r>
        <w:rPr>
          <w:rFonts w:hint="eastAsia" w:ascii="宋体" w:hAnsi="宋体" w:cs="宋体"/>
          <w:color w:val="000000"/>
          <w:sz w:val="28"/>
          <w:szCs w:val="28"/>
          <w:highlight w:val="none"/>
          <w:lang w:val="en-US" w:eastAsia="zh-CN"/>
        </w:rPr>
        <w:t>签字或盖章</w:t>
      </w:r>
      <w:r>
        <w:rPr>
          <w:rFonts w:hint="eastAsia" w:ascii="宋体" w:hAnsi="宋体" w:cs="宋体"/>
          <w:color w:val="000000"/>
          <w:sz w:val="28"/>
          <w:szCs w:val="28"/>
          <w:highlight w:val="none"/>
        </w:rPr>
        <w:t xml:space="preserve">）： </w:t>
      </w:r>
    </w:p>
    <w:p>
      <w:pPr>
        <w:pageBreakBefore w:val="0"/>
        <w:kinsoku/>
        <w:wordWrap/>
        <w:overflowPunct/>
        <w:topLinePunct w:val="0"/>
        <w:autoSpaceDE/>
        <w:autoSpaceDN/>
        <w:bidi w:val="0"/>
        <w:adjustRightInd/>
        <w:spacing w:line="360" w:lineRule="auto"/>
        <w:ind w:left="0" w:leftChars="0" w:firstLine="3920" w:firstLineChars="1400"/>
        <w:textAlignment w:val="auto"/>
        <w:rPr>
          <w:rFonts w:ascii="宋体" w:hAnsi="宋体" w:cs="宋体"/>
          <w:color w:val="000000"/>
          <w:sz w:val="28"/>
          <w:szCs w:val="28"/>
          <w:highlight w:val="none"/>
        </w:rPr>
      </w:pPr>
      <w:r>
        <w:rPr>
          <w:rFonts w:hint="eastAsia" w:ascii="宋体" w:hAnsi="宋体" w:cs="宋体"/>
          <w:color w:val="000000"/>
          <w:sz w:val="28"/>
          <w:szCs w:val="28"/>
          <w:highlight w:val="none"/>
        </w:rPr>
        <w:t>联系电话：</w:t>
      </w:r>
    </w:p>
    <w:p>
      <w:pPr>
        <w:pageBreakBefore w:val="0"/>
        <w:kinsoku/>
        <w:wordWrap/>
        <w:overflowPunct/>
        <w:topLinePunct w:val="0"/>
        <w:autoSpaceDE/>
        <w:autoSpaceDN/>
        <w:bidi w:val="0"/>
        <w:adjustRightInd/>
        <w:spacing w:line="360" w:lineRule="auto"/>
        <w:ind w:left="0" w:leftChars="0" w:firstLine="3920" w:firstLineChars="1400"/>
        <w:textAlignment w:val="auto"/>
        <w:rPr>
          <w:rFonts w:ascii="宋体" w:hAnsi="宋体" w:cs="宋体"/>
          <w:color w:val="000000"/>
          <w:sz w:val="28"/>
          <w:szCs w:val="28"/>
          <w:highlight w:val="none"/>
        </w:rPr>
      </w:pPr>
      <w:r>
        <w:rPr>
          <w:rFonts w:hint="eastAsia" w:ascii="宋体" w:hAnsi="宋体" w:cs="宋体"/>
          <w:color w:val="000000"/>
          <w:sz w:val="28"/>
          <w:szCs w:val="28"/>
          <w:highlight w:val="none"/>
        </w:rPr>
        <w:t xml:space="preserve"> 年    月    日</w:t>
      </w:r>
    </w:p>
    <w:p>
      <w:pPr>
        <w:pStyle w:val="4"/>
        <w:pageBreakBefore w:val="0"/>
        <w:kinsoku/>
        <w:wordWrap/>
        <w:overflowPunct/>
        <w:topLinePunct w:val="0"/>
        <w:autoSpaceDE/>
        <w:autoSpaceDN/>
        <w:bidi w:val="0"/>
        <w:adjustRightInd/>
        <w:spacing w:before="0" w:after="0" w:line="360" w:lineRule="auto"/>
        <w:ind w:left="0" w:leftChars="0"/>
        <w:textAlignment w:val="auto"/>
        <w:rPr>
          <w:rFonts w:ascii="宋体" w:hAnsi="宋体" w:eastAsia="宋体" w:cs="宋体"/>
          <w:color w:val="000000"/>
          <w:sz w:val="28"/>
          <w:szCs w:val="28"/>
          <w:highlight w:val="none"/>
        </w:rPr>
      </w:pPr>
    </w:p>
    <w:p>
      <w:pPr>
        <w:pStyle w:val="2"/>
        <w:keepNext w:val="0"/>
        <w:pageBreakBefore w:val="0"/>
        <w:kinsoku/>
        <w:overflowPunct/>
        <w:topLinePunct w:val="0"/>
        <w:autoSpaceDE/>
        <w:autoSpaceDN/>
        <w:bidi w:val="0"/>
        <w:adjustRightInd/>
        <w:spacing w:line="360" w:lineRule="auto"/>
        <w:textAlignment w:val="auto"/>
        <w:rPr>
          <w:rFonts w:hint="eastAsia" w:ascii="宋体" w:hAnsi="宋体" w:eastAsia="宋体" w:cs="宋体"/>
          <w:color w:val="000000"/>
          <w:sz w:val="28"/>
          <w:szCs w:val="28"/>
        </w:rPr>
      </w:pPr>
    </w:p>
    <w:p>
      <w:pPr>
        <w:pStyle w:val="2"/>
        <w:keepNext w:val="0"/>
        <w:pageBreakBefore w:val="0"/>
        <w:kinsoku/>
        <w:overflowPunct/>
        <w:topLinePunct w:val="0"/>
        <w:autoSpaceDE/>
        <w:autoSpaceDN/>
        <w:bidi w:val="0"/>
        <w:adjustRightInd/>
        <w:spacing w:line="360" w:lineRule="auto"/>
        <w:textAlignment w:val="auto"/>
        <w:rPr>
          <w:rFonts w:hint="eastAsia" w:ascii="宋体" w:hAnsi="宋体" w:eastAsia="宋体" w:cs="宋体"/>
          <w:color w:val="000000"/>
          <w:sz w:val="28"/>
          <w:szCs w:val="28"/>
        </w:rPr>
      </w:pPr>
    </w:p>
    <w:p>
      <w:pPr>
        <w:pStyle w:val="2"/>
        <w:keepNext w:val="0"/>
        <w:pageBreakBefore w:val="0"/>
        <w:kinsoku/>
        <w:overflowPunct/>
        <w:topLinePunct w:val="0"/>
        <w:autoSpaceDE/>
        <w:autoSpaceDN/>
        <w:bidi w:val="0"/>
        <w:adjustRightInd/>
        <w:spacing w:line="360" w:lineRule="auto"/>
        <w:textAlignment w:val="auto"/>
        <w:rPr>
          <w:rFonts w:hint="eastAsia" w:ascii="宋体" w:hAnsi="宋体" w:eastAsia="宋体" w:cs="宋体"/>
          <w:color w:val="000000"/>
          <w:sz w:val="28"/>
          <w:szCs w:val="28"/>
        </w:rPr>
      </w:pPr>
    </w:p>
    <w:p>
      <w:pPr>
        <w:pStyle w:val="2"/>
        <w:keepNext w:val="0"/>
        <w:pageBreakBefore w:val="0"/>
        <w:kinsoku/>
        <w:overflowPunct/>
        <w:topLinePunct w:val="0"/>
        <w:autoSpaceDE/>
        <w:autoSpaceDN/>
        <w:bidi w:val="0"/>
        <w:adjustRightInd/>
        <w:spacing w:line="360" w:lineRule="auto"/>
        <w:textAlignment w:val="auto"/>
        <w:rPr>
          <w:rFonts w:hint="eastAsia" w:ascii="宋体" w:hAnsi="宋体" w:eastAsia="宋体" w:cs="宋体"/>
          <w:color w:val="000000"/>
          <w:sz w:val="28"/>
          <w:szCs w:val="28"/>
        </w:rPr>
      </w:pPr>
    </w:p>
    <w:p>
      <w:pPr>
        <w:pStyle w:val="2"/>
        <w:keepNext w:val="0"/>
        <w:pageBreakBefore w:val="0"/>
        <w:kinsoku/>
        <w:overflowPunct/>
        <w:topLinePunct w:val="0"/>
        <w:autoSpaceDE/>
        <w:autoSpaceDN/>
        <w:bidi w:val="0"/>
        <w:adjustRightInd/>
        <w:spacing w:line="360" w:lineRule="auto"/>
        <w:textAlignment w:val="auto"/>
        <w:rPr>
          <w:rFonts w:hint="eastAsia" w:ascii="宋体" w:hAnsi="宋体" w:eastAsia="宋体" w:cs="宋体"/>
          <w:color w:val="000000"/>
          <w:sz w:val="28"/>
          <w:szCs w:val="28"/>
        </w:rPr>
      </w:pPr>
    </w:p>
    <w:p>
      <w:pPr>
        <w:pStyle w:val="2"/>
        <w:pageBreakBefore w:val="0"/>
        <w:kinsoku/>
        <w:wordWrap/>
        <w:overflowPunct/>
        <w:topLinePunct w:val="0"/>
        <w:autoSpaceDE/>
        <w:autoSpaceDN/>
        <w:bidi w:val="0"/>
        <w:adjustRightInd/>
        <w:spacing w:after="0" w:line="360" w:lineRule="auto"/>
        <w:ind w:left="0" w:leftChars="0" w:firstLine="0" w:firstLineChars="0"/>
        <w:textAlignment w:val="auto"/>
        <w:rPr>
          <w:rFonts w:hint="eastAsia"/>
          <w:sz w:val="28"/>
          <w:szCs w:val="28"/>
          <w:highlight w:val="none"/>
        </w:rPr>
      </w:pPr>
      <w:r>
        <w:rPr>
          <w:rFonts w:hint="eastAsia" w:ascii="宋体" w:hAnsi="宋体" w:cs="宋体"/>
          <w:b/>
          <w:color w:val="000000"/>
          <w:sz w:val="28"/>
          <w:szCs w:val="28"/>
          <w:highlight w:val="none"/>
          <w:lang w:val="en-US" w:eastAsia="zh-CN"/>
        </w:rPr>
        <w:t>附件</w:t>
      </w:r>
      <w:r>
        <w:rPr>
          <w:rFonts w:hint="eastAsia" w:hAnsi="宋体" w:cs="宋体"/>
          <w:b/>
          <w:color w:val="000000"/>
          <w:sz w:val="28"/>
          <w:szCs w:val="28"/>
          <w:highlight w:val="none"/>
          <w:lang w:val="en-US" w:eastAsia="zh-CN"/>
        </w:rPr>
        <w:t>2</w:t>
      </w:r>
      <w:r>
        <w:rPr>
          <w:rFonts w:hint="eastAsia" w:ascii="宋体" w:hAnsi="宋体" w:cs="宋体"/>
          <w:b/>
          <w:color w:val="000000"/>
          <w:sz w:val="28"/>
          <w:szCs w:val="28"/>
          <w:highlight w:val="none"/>
          <w:lang w:val="en-US" w:eastAsia="zh-CN"/>
        </w:rPr>
        <w:t xml:space="preserve">：                  </w:t>
      </w:r>
      <w:r>
        <w:rPr>
          <w:rFonts w:hint="eastAsia"/>
          <w:b/>
          <w:bCs/>
          <w:sz w:val="28"/>
          <w:szCs w:val="28"/>
          <w:highlight w:val="none"/>
        </w:rPr>
        <w:t>无重大违法记录的书面声明</w:t>
      </w:r>
    </w:p>
    <w:p>
      <w:pPr>
        <w:keepNext w:val="0"/>
        <w:keepLines w:val="0"/>
        <w:pageBreakBefore w:val="0"/>
        <w:kinsoku/>
        <w:wordWrap/>
        <w:overflowPunct/>
        <w:topLinePunct w:val="0"/>
        <w:autoSpaceDE/>
        <w:autoSpaceDN/>
        <w:bidi w:val="0"/>
        <w:adjustRightInd/>
        <w:spacing w:line="360" w:lineRule="auto"/>
        <w:ind w:left="0" w:leftChars="0"/>
        <w:jc w:val="both"/>
        <w:textAlignment w:val="auto"/>
        <w:rPr>
          <w:rFonts w:hint="eastAsia" w:ascii="宋体" w:hAnsi="宋体" w:eastAsia="宋体" w:cs="宋体"/>
          <w:b/>
          <w:color w:val="000000"/>
          <w:sz w:val="28"/>
          <w:szCs w:val="28"/>
          <w:highlight w:val="none"/>
        </w:rPr>
      </w:pPr>
    </w:p>
    <w:p>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0" w:firstLineChars="0"/>
        <w:textAlignment w:val="auto"/>
        <w:rPr>
          <w:rFonts w:hint="default"/>
          <w:sz w:val="28"/>
          <w:szCs w:val="28"/>
          <w:highlight w:val="none"/>
          <w:lang w:val="en-US"/>
        </w:rPr>
      </w:pPr>
      <w:r>
        <w:rPr>
          <w:rFonts w:hint="eastAsia"/>
          <w:sz w:val="28"/>
          <w:szCs w:val="28"/>
          <w:highlight w:val="none"/>
        </w:rPr>
        <w:t>致:</w:t>
      </w:r>
      <w:r>
        <w:rPr>
          <w:rFonts w:hint="eastAsia"/>
          <w:sz w:val="28"/>
          <w:szCs w:val="28"/>
          <w:highlight w:val="none"/>
          <w:u w:val="single"/>
          <w:lang w:eastAsia="zh-CN"/>
        </w:rPr>
        <w:t>福建连城豸龙旅游集团有限公司</w:t>
      </w:r>
    </w:p>
    <w:p>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560" w:firstLineChars="200"/>
        <w:textAlignment w:val="auto"/>
        <w:rPr>
          <w:rFonts w:hint="eastAsia" w:eastAsia="宋体"/>
          <w:sz w:val="28"/>
          <w:szCs w:val="28"/>
          <w:highlight w:val="none"/>
          <w:lang w:eastAsia="zh-CN"/>
        </w:rPr>
      </w:pPr>
      <w:r>
        <w:rPr>
          <w:rFonts w:hint="eastAsia"/>
          <w:sz w:val="28"/>
          <w:szCs w:val="28"/>
          <w:highlight w:val="none"/>
          <w:lang w:val="en-US" w:eastAsia="zh-CN"/>
        </w:rPr>
        <w:t>我司就</w:t>
      </w:r>
      <w:r>
        <w:rPr>
          <w:rFonts w:hint="eastAsia"/>
          <w:sz w:val="28"/>
          <w:szCs w:val="28"/>
          <w:highlight w:val="none"/>
        </w:rPr>
        <w:t>参与贵公司的</w:t>
      </w:r>
      <w:r>
        <w:rPr>
          <w:rFonts w:hint="eastAsia"/>
          <w:sz w:val="28"/>
          <w:szCs w:val="28"/>
          <w:highlight w:val="none"/>
          <w:u w:val="single"/>
          <w:lang w:eastAsia="zh-CN"/>
        </w:rPr>
        <w:t>福建连城豸龙旅游集团有限公司工程档案整理及数字化服务采购项目</w:t>
      </w:r>
      <w:r>
        <w:rPr>
          <w:rFonts w:hint="eastAsia"/>
          <w:sz w:val="28"/>
          <w:szCs w:val="28"/>
          <w:highlight w:val="none"/>
        </w:rPr>
        <w:t>采购活动，特此作出以下书面声明</w:t>
      </w:r>
      <w:r>
        <w:rPr>
          <w:rFonts w:hint="eastAsia"/>
          <w:sz w:val="28"/>
          <w:szCs w:val="28"/>
          <w:highlight w:val="none"/>
          <w:lang w:eastAsia="zh-CN"/>
        </w:rPr>
        <w:t>：</w:t>
      </w:r>
    </w:p>
    <w:p>
      <w:pPr>
        <w:pStyle w:val="2"/>
        <w:keepNext w:val="0"/>
        <w:keepLines w:val="0"/>
        <w:pageBreakBefore w:val="0"/>
        <w:widowControl/>
        <w:kinsoku/>
        <w:wordWrap/>
        <w:overflowPunct/>
        <w:topLinePunct w:val="0"/>
        <w:autoSpaceDE/>
        <w:autoSpaceDN/>
        <w:bidi w:val="0"/>
        <w:adjustRightInd/>
        <w:snapToGrid/>
        <w:spacing w:after="0" w:line="360" w:lineRule="auto"/>
        <w:ind w:left="0" w:leftChars="0" w:firstLine="560" w:firstLineChars="200"/>
        <w:textAlignment w:val="auto"/>
        <w:rPr>
          <w:rFonts w:hint="eastAsia"/>
          <w:sz w:val="28"/>
          <w:szCs w:val="28"/>
          <w:highlight w:val="none"/>
          <w:lang w:eastAsia="zh-CN"/>
        </w:rPr>
      </w:pPr>
      <w:r>
        <w:rPr>
          <w:rFonts w:hint="eastAsia"/>
          <w:sz w:val="28"/>
          <w:szCs w:val="28"/>
          <w:highlight w:val="none"/>
        </w:rPr>
        <w:t>我公司明确声明，</w:t>
      </w:r>
      <w:r>
        <w:rPr>
          <w:rFonts w:hint="eastAsia"/>
          <w:sz w:val="28"/>
          <w:szCs w:val="28"/>
          <w:highlight w:val="none"/>
          <w:lang w:val="en-US" w:eastAsia="zh-CN"/>
        </w:rPr>
        <w:t>在参加本次采购活动前3年内在经营活动中没有重大违法记录。</w:t>
      </w:r>
      <w:r>
        <w:rPr>
          <w:rFonts w:hint="eastAsia"/>
          <w:sz w:val="28"/>
          <w:szCs w:val="28"/>
          <w:highlight w:val="none"/>
        </w:rPr>
        <w:t>我</w:t>
      </w:r>
      <w:r>
        <w:rPr>
          <w:rFonts w:hint="eastAsia"/>
          <w:sz w:val="28"/>
          <w:szCs w:val="28"/>
          <w:highlight w:val="none"/>
          <w:lang w:val="en-US" w:eastAsia="zh-CN"/>
        </w:rPr>
        <w:t>司</w:t>
      </w:r>
      <w:r>
        <w:rPr>
          <w:rFonts w:hint="eastAsia"/>
          <w:sz w:val="28"/>
          <w:szCs w:val="28"/>
          <w:highlight w:val="none"/>
        </w:rPr>
        <w:t>承诺，</w:t>
      </w:r>
      <w:r>
        <w:rPr>
          <w:rFonts w:hint="eastAsia"/>
          <w:sz w:val="28"/>
          <w:szCs w:val="28"/>
          <w:highlight w:val="none"/>
          <w:lang w:val="en-US" w:eastAsia="zh-CN"/>
        </w:rPr>
        <w:t>上述</w:t>
      </w:r>
      <w:r>
        <w:rPr>
          <w:rFonts w:hint="eastAsia"/>
          <w:sz w:val="28"/>
          <w:szCs w:val="28"/>
          <w:highlight w:val="none"/>
        </w:rPr>
        <w:t>声明完全真实，若有虚假，愿意根据相关法律法规承担责任，包括但不限于取消</w:t>
      </w:r>
      <w:r>
        <w:rPr>
          <w:rFonts w:hint="eastAsia"/>
          <w:sz w:val="28"/>
          <w:szCs w:val="28"/>
          <w:highlight w:val="none"/>
          <w:lang w:val="en-US" w:eastAsia="zh-CN"/>
        </w:rPr>
        <w:t>竞价</w:t>
      </w:r>
      <w:r>
        <w:rPr>
          <w:rFonts w:hint="eastAsia"/>
          <w:sz w:val="28"/>
          <w:szCs w:val="28"/>
          <w:highlight w:val="none"/>
        </w:rPr>
        <w:t>资格、没收</w:t>
      </w:r>
      <w:r>
        <w:rPr>
          <w:rFonts w:hint="eastAsia"/>
          <w:sz w:val="28"/>
          <w:szCs w:val="28"/>
          <w:highlight w:val="none"/>
          <w:lang w:val="en-US" w:eastAsia="zh-CN"/>
        </w:rPr>
        <w:t>竞价</w:t>
      </w:r>
      <w:r>
        <w:rPr>
          <w:rFonts w:hint="eastAsia"/>
          <w:sz w:val="28"/>
          <w:szCs w:val="28"/>
          <w:highlight w:val="none"/>
        </w:rPr>
        <w:t>保证金，并赔偿贵</w:t>
      </w:r>
      <w:r>
        <w:rPr>
          <w:rFonts w:hint="eastAsia"/>
          <w:sz w:val="28"/>
          <w:szCs w:val="28"/>
          <w:highlight w:val="none"/>
          <w:lang w:val="en-US" w:eastAsia="zh-CN"/>
        </w:rPr>
        <w:t>司</w:t>
      </w:r>
      <w:r>
        <w:rPr>
          <w:rFonts w:hint="eastAsia"/>
          <w:sz w:val="28"/>
          <w:szCs w:val="28"/>
          <w:highlight w:val="none"/>
        </w:rPr>
        <w:t>因此造成的一切损失</w:t>
      </w:r>
      <w:r>
        <w:rPr>
          <w:rFonts w:hint="eastAsia"/>
          <w:sz w:val="28"/>
          <w:szCs w:val="28"/>
          <w:highlight w:val="none"/>
          <w:lang w:eastAsia="zh-CN"/>
        </w:rPr>
        <w:t>。</w:t>
      </w:r>
    </w:p>
    <w:p>
      <w:pPr>
        <w:keepNext w:val="0"/>
        <w:keepLines w:val="0"/>
        <w:pageBreakBefore w:val="0"/>
        <w:kinsoku/>
        <w:wordWrap/>
        <w:overflowPunct/>
        <w:topLinePunct w:val="0"/>
        <w:autoSpaceDE/>
        <w:autoSpaceDN/>
        <w:bidi w:val="0"/>
        <w:adjustRightInd/>
        <w:snapToGrid/>
        <w:spacing w:line="360" w:lineRule="auto"/>
        <w:ind w:left="0" w:leftChars="0" w:firstLine="560" w:firstLineChars="200"/>
        <w:textAlignment w:val="auto"/>
        <w:rPr>
          <w:rFonts w:hint="eastAsia"/>
          <w:sz w:val="28"/>
          <w:szCs w:val="28"/>
          <w:highlight w:val="none"/>
          <w:lang w:val="en-US" w:eastAsia="zh-CN"/>
        </w:rPr>
      </w:pPr>
      <w:r>
        <w:rPr>
          <w:rFonts w:hint="eastAsia"/>
          <w:sz w:val="28"/>
          <w:szCs w:val="28"/>
          <w:highlight w:val="none"/>
          <w:lang w:val="en-US" w:eastAsia="zh-CN"/>
        </w:rPr>
        <w:t>特此声明！</w:t>
      </w:r>
    </w:p>
    <w:p>
      <w:pPr>
        <w:keepNext w:val="0"/>
        <w:keepLines w:val="0"/>
        <w:pageBreakBefore w:val="0"/>
        <w:widowControl w:val="0"/>
        <w:kinsoku/>
        <w:wordWrap/>
        <w:overflowPunct/>
        <w:topLinePunct w:val="0"/>
        <w:autoSpaceDE/>
        <w:autoSpaceDN/>
        <w:bidi w:val="0"/>
        <w:adjustRightInd/>
        <w:snapToGrid/>
        <w:spacing w:line="360" w:lineRule="auto"/>
        <w:ind w:left="0" w:leftChars="0" w:firstLine="3920" w:firstLineChars="1400"/>
        <w:jc w:val="both"/>
        <w:textAlignment w:val="auto"/>
        <w:rPr>
          <w:rFonts w:hint="eastAsia" w:ascii="宋体" w:hAnsi="宋体" w:eastAsia="宋体" w:cs="宋体"/>
          <w:color w:val="000000"/>
          <w:sz w:val="28"/>
          <w:szCs w:val="28"/>
          <w:highlight w:val="none"/>
        </w:rPr>
      </w:pPr>
    </w:p>
    <w:p>
      <w:pPr>
        <w:keepNext w:val="0"/>
        <w:keepLines w:val="0"/>
        <w:pageBreakBefore w:val="0"/>
        <w:widowControl w:val="0"/>
        <w:kinsoku/>
        <w:wordWrap/>
        <w:overflowPunct/>
        <w:topLinePunct w:val="0"/>
        <w:autoSpaceDE/>
        <w:autoSpaceDN/>
        <w:bidi w:val="0"/>
        <w:adjustRightInd/>
        <w:snapToGrid/>
        <w:spacing w:line="360" w:lineRule="auto"/>
        <w:ind w:left="0" w:leftChars="0" w:firstLine="3920" w:firstLineChars="1400"/>
        <w:jc w:val="both"/>
        <w:textAlignment w:val="auto"/>
        <w:rPr>
          <w:rFonts w:hint="eastAsia" w:ascii="宋体" w:hAnsi="宋体" w:eastAsia="宋体" w:cs="宋体"/>
          <w:color w:val="000000"/>
          <w:sz w:val="28"/>
          <w:szCs w:val="28"/>
          <w:highlight w:val="none"/>
        </w:rPr>
      </w:pPr>
    </w:p>
    <w:p>
      <w:pPr>
        <w:pageBreakBefore w:val="0"/>
        <w:kinsoku/>
        <w:wordWrap/>
        <w:overflowPunct/>
        <w:topLinePunct w:val="0"/>
        <w:autoSpaceDE/>
        <w:autoSpaceDN/>
        <w:bidi w:val="0"/>
        <w:adjustRightInd/>
        <w:spacing w:line="360" w:lineRule="auto"/>
        <w:ind w:left="0" w:leftChars="0" w:firstLine="3920" w:firstLineChars="1400"/>
        <w:textAlignment w:val="auto"/>
        <w:rPr>
          <w:rFonts w:ascii="宋体" w:hAnsi="宋体" w:cs="宋体"/>
          <w:color w:val="000000"/>
          <w:sz w:val="28"/>
          <w:szCs w:val="28"/>
          <w:highlight w:val="none"/>
        </w:rPr>
      </w:pPr>
      <w:r>
        <w:rPr>
          <w:rFonts w:hint="eastAsia" w:ascii="宋体" w:hAnsi="宋体" w:cs="宋体"/>
          <w:color w:val="000000"/>
          <w:sz w:val="28"/>
          <w:szCs w:val="28"/>
          <w:highlight w:val="none"/>
        </w:rPr>
        <w:t>承诺人（</w:t>
      </w:r>
      <w:r>
        <w:rPr>
          <w:rFonts w:hint="eastAsia" w:ascii="宋体" w:hAnsi="宋体" w:cs="宋体"/>
          <w:color w:val="000000"/>
          <w:sz w:val="28"/>
          <w:szCs w:val="28"/>
          <w:highlight w:val="none"/>
          <w:lang w:val="en-US" w:eastAsia="zh-CN"/>
        </w:rPr>
        <w:t>加盖公章</w:t>
      </w:r>
      <w:r>
        <w:rPr>
          <w:rFonts w:hint="eastAsia" w:ascii="宋体" w:hAnsi="宋体" w:cs="宋体"/>
          <w:color w:val="000000"/>
          <w:sz w:val="28"/>
          <w:szCs w:val="28"/>
          <w:highlight w:val="none"/>
        </w:rPr>
        <w:t>）：</w:t>
      </w:r>
    </w:p>
    <w:p>
      <w:pPr>
        <w:keepNext w:val="0"/>
        <w:keepLines w:val="0"/>
        <w:pageBreakBefore w:val="0"/>
        <w:widowControl w:val="0"/>
        <w:kinsoku/>
        <w:wordWrap/>
        <w:overflowPunct/>
        <w:topLinePunct w:val="0"/>
        <w:autoSpaceDE/>
        <w:autoSpaceDN/>
        <w:bidi w:val="0"/>
        <w:adjustRightInd/>
        <w:snapToGrid/>
        <w:spacing w:line="360" w:lineRule="auto"/>
        <w:ind w:left="0" w:leftChars="0" w:firstLine="1400" w:firstLineChars="500"/>
        <w:jc w:val="both"/>
        <w:textAlignment w:val="auto"/>
        <w:rPr>
          <w:rFonts w:hint="eastAsia" w:ascii="宋体" w:hAnsi="宋体" w:eastAsia="宋体" w:cs="宋体"/>
          <w:color w:val="000000"/>
          <w:sz w:val="28"/>
          <w:szCs w:val="28"/>
          <w:highlight w:val="none"/>
          <w:lang w:val="en-US" w:eastAsia="zh-CN"/>
        </w:rPr>
      </w:pPr>
      <w:r>
        <w:rPr>
          <w:rFonts w:hint="eastAsia" w:ascii="宋体" w:hAnsi="宋体" w:cs="宋体"/>
          <w:color w:val="000000"/>
          <w:sz w:val="28"/>
          <w:szCs w:val="28"/>
          <w:highlight w:val="none"/>
        </w:rPr>
        <w:t xml:space="preserve">                  法定代表人（</w:t>
      </w:r>
      <w:r>
        <w:rPr>
          <w:rFonts w:hint="eastAsia" w:ascii="宋体" w:hAnsi="宋体" w:cs="宋体"/>
          <w:color w:val="000000"/>
          <w:sz w:val="28"/>
          <w:szCs w:val="28"/>
          <w:highlight w:val="none"/>
          <w:lang w:val="en-US" w:eastAsia="zh-CN"/>
        </w:rPr>
        <w:t>签字或盖章</w:t>
      </w:r>
      <w:r>
        <w:rPr>
          <w:rFonts w:hint="eastAsia" w:ascii="宋体" w:hAnsi="宋体" w:cs="宋体"/>
          <w:color w:val="000000"/>
          <w:sz w:val="28"/>
          <w:szCs w:val="28"/>
          <w:highlight w:val="none"/>
        </w:rPr>
        <w:t>）：</w:t>
      </w:r>
    </w:p>
    <w:p>
      <w:pPr>
        <w:pStyle w:val="2"/>
        <w:pageBreakBefore w:val="0"/>
        <w:kinsoku/>
        <w:wordWrap/>
        <w:overflowPunct/>
        <w:topLinePunct w:val="0"/>
        <w:autoSpaceDE/>
        <w:autoSpaceDN/>
        <w:bidi w:val="0"/>
        <w:adjustRightInd/>
        <w:spacing w:after="0" w:line="360" w:lineRule="auto"/>
        <w:ind w:left="0" w:leftChars="0" w:firstLine="4760" w:firstLineChars="1700"/>
        <w:textAlignment w:val="auto"/>
        <w:rPr>
          <w:rFonts w:hint="eastAsia"/>
          <w:highlight w:val="none"/>
        </w:rPr>
      </w:pPr>
      <w:r>
        <w:rPr>
          <w:rFonts w:hint="eastAsia" w:ascii="宋体" w:hAnsi="宋体" w:eastAsia="宋体" w:cs="宋体"/>
          <w:color w:val="000000"/>
          <w:sz w:val="28"/>
          <w:szCs w:val="28"/>
          <w:highlight w:val="none"/>
        </w:rPr>
        <w:t>年    月    日</w:t>
      </w:r>
    </w:p>
    <w:p>
      <w:pPr>
        <w:pageBreakBefore w:val="0"/>
        <w:kinsoku/>
        <w:overflowPunct/>
        <w:topLinePunct w:val="0"/>
        <w:autoSpaceDE/>
        <w:autoSpaceDN/>
        <w:bidi w:val="0"/>
        <w:adjustRightInd/>
        <w:spacing w:line="360" w:lineRule="auto"/>
        <w:textAlignment w:val="auto"/>
        <w:rPr>
          <w:rFonts w:hint="eastAsia"/>
        </w:rPr>
      </w:pPr>
    </w:p>
    <w:p>
      <w:pPr>
        <w:pStyle w:val="24"/>
        <w:keepNext w:val="0"/>
        <w:pageBreakBefore w:val="0"/>
        <w:kinsoku/>
        <w:wordWrap/>
        <w:overflowPunct/>
        <w:topLinePunct w:val="0"/>
        <w:autoSpaceDE/>
        <w:autoSpaceDN/>
        <w:bidi w:val="0"/>
        <w:adjustRightInd/>
        <w:spacing w:line="360" w:lineRule="auto"/>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autoSpaceDE/>
        <w:autoSpaceDN/>
        <w:bidi w:val="0"/>
        <w:adjustRightInd/>
        <w:spacing w:line="360" w:lineRule="auto"/>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autoSpaceDE/>
        <w:autoSpaceDN/>
        <w:bidi w:val="0"/>
        <w:adjustRightInd/>
        <w:spacing w:line="360" w:lineRule="auto"/>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autoSpaceDE/>
        <w:autoSpaceDN/>
        <w:bidi w:val="0"/>
        <w:adjustRightInd/>
        <w:spacing w:line="360" w:lineRule="auto"/>
        <w:jc w:val="both"/>
        <w:textAlignment w:val="auto"/>
        <w:outlineLvl w:val="9"/>
        <w:rPr>
          <w:rStyle w:val="17"/>
          <w:rFonts w:hint="eastAsia" w:hAnsi="宋体" w:eastAsia="宋体" w:cs="宋体"/>
          <w:color w:val="000000" w:themeColor="text1"/>
          <w:spacing w:val="0"/>
          <w:sz w:val="32"/>
          <w:szCs w:val="32"/>
          <w:highlight w:val="none"/>
          <w:lang w:val="en-US" w:eastAsia="zh-CN"/>
        </w:rPr>
      </w:pPr>
    </w:p>
    <w:p>
      <w:pPr>
        <w:pStyle w:val="24"/>
        <w:keepNext w:val="0"/>
        <w:pageBreakBefore w:val="0"/>
        <w:kinsoku/>
        <w:wordWrap/>
        <w:overflowPunct/>
        <w:topLinePunct w:val="0"/>
        <w:autoSpaceDE/>
        <w:autoSpaceDN/>
        <w:bidi w:val="0"/>
        <w:adjustRightInd/>
        <w:spacing w:line="360" w:lineRule="auto"/>
        <w:jc w:val="both"/>
        <w:textAlignment w:val="auto"/>
        <w:outlineLvl w:val="9"/>
        <w:rPr>
          <w:rStyle w:val="17"/>
          <w:rFonts w:hint="eastAsia" w:hAnsi="宋体" w:eastAsia="宋体" w:cs="宋体"/>
          <w:color w:val="000000" w:themeColor="text1"/>
          <w:spacing w:val="0"/>
          <w:sz w:val="32"/>
          <w:szCs w:val="32"/>
          <w:highlight w:val="none"/>
          <w:lang w:val="en-US" w:eastAsia="zh-CN"/>
        </w:rPr>
      </w:pPr>
      <w:r>
        <w:rPr>
          <w:rStyle w:val="17"/>
          <w:rFonts w:hint="eastAsia" w:hAnsi="宋体" w:eastAsia="宋体" w:cs="宋体"/>
          <w:color w:val="000000" w:themeColor="text1"/>
          <w:spacing w:val="0"/>
          <w:sz w:val="32"/>
          <w:szCs w:val="32"/>
          <w:highlight w:val="none"/>
          <w:lang w:val="en-US" w:eastAsia="zh-CN"/>
        </w:rPr>
        <w:t xml:space="preserve">             </w:t>
      </w:r>
    </w:p>
    <w:p>
      <w:pPr>
        <w:pStyle w:val="2"/>
        <w:keepNext w:val="0"/>
        <w:pageBreakBefore w:val="0"/>
        <w:kinsoku/>
        <w:overflowPunct/>
        <w:topLinePunct w:val="0"/>
        <w:autoSpaceDE/>
        <w:autoSpaceDN/>
        <w:bidi w:val="0"/>
        <w:adjustRightInd/>
        <w:spacing w:line="360" w:lineRule="auto"/>
        <w:ind w:left="0" w:leftChars="0" w:firstLine="0" w:firstLineChars="0"/>
        <w:textAlignment w:val="auto"/>
        <w:rPr>
          <w:rFonts w:hint="eastAsia" w:ascii="宋体" w:hAnsi="宋体" w:eastAsia="宋体" w:cs="宋体"/>
          <w:color w:val="000000"/>
          <w:sz w:val="28"/>
          <w:szCs w:val="28"/>
        </w:rPr>
      </w:pPr>
    </w:p>
    <w:sectPr>
      <w:footerReference r:id="rId3" w:type="default"/>
      <w:pgSz w:w="11906" w:h="16838"/>
      <w:pgMar w:top="1100" w:right="1149" w:bottom="1100" w:left="89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G Times">
    <w:altName w:val="Times New Roman"/>
    <w:panose1 w:val="00000000000000000000"/>
    <w:charset w:val="00"/>
    <w:family w:val="roman"/>
    <w:pitch w:val="default"/>
    <w:sig w:usb0="00000000"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path/>
          <v:fill on="f" focussize="0,0"/>
          <v:stroke on="f" weight="0.5pt" joinstyle="miter"/>
          <v:imagedata o:title=""/>
          <o:lock v:ext="edit"/>
          <v:textbox inset="0mm,0mm,0mm,0mm" style="mso-fit-shape-to-text:t;">
            <w:txbxContent>
              <w:p>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5"/>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OTQ1MDAzMWJmMzEyMjg5OTQyNjFkNDcyNDU5ZGM1Y2Y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3120A8"/>
    <w:rsid w:val="02663C42"/>
    <w:rsid w:val="028576BC"/>
    <w:rsid w:val="033B51A8"/>
    <w:rsid w:val="039E3DB5"/>
    <w:rsid w:val="03B81208"/>
    <w:rsid w:val="04973358"/>
    <w:rsid w:val="052E6A1B"/>
    <w:rsid w:val="072B7208"/>
    <w:rsid w:val="0804406F"/>
    <w:rsid w:val="080F2686"/>
    <w:rsid w:val="08161E50"/>
    <w:rsid w:val="081C4C9C"/>
    <w:rsid w:val="0834033F"/>
    <w:rsid w:val="086E3978"/>
    <w:rsid w:val="0A564F20"/>
    <w:rsid w:val="0AEE0C79"/>
    <w:rsid w:val="0B0448C7"/>
    <w:rsid w:val="0B195D46"/>
    <w:rsid w:val="0C0C7087"/>
    <w:rsid w:val="0CA830A9"/>
    <w:rsid w:val="0CDA1129"/>
    <w:rsid w:val="0D0C3638"/>
    <w:rsid w:val="0D724C37"/>
    <w:rsid w:val="0E6A79B6"/>
    <w:rsid w:val="0E8467A8"/>
    <w:rsid w:val="0E944128"/>
    <w:rsid w:val="0F153787"/>
    <w:rsid w:val="0F6C7DF1"/>
    <w:rsid w:val="0FB87AA7"/>
    <w:rsid w:val="0FFD42BC"/>
    <w:rsid w:val="102E33CF"/>
    <w:rsid w:val="10554859"/>
    <w:rsid w:val="108A4FA0"/>
    <w:rsid w:val="115251AE"/>
    <w:rsid w:val="11981DA5"/>
    <w:rsid w:val="119A56B6"/>
    <w:rsid w:val="11FF0ACF"/>
    <w:rsid w:val="128A572B"/>
    <w:rsid w:val="137205A3"/>
    <w:rsid w:val="138E2060"/>
    <w:rsid w:val="14416FC6"/>
    <w:rsid w:val="15474BF8"/>
    <w:rsid w:val="1569686F"/>
    <w:rsid w:val="15D019BA"/>
    <w:rsid w:val="15D665CA"/>
    <w:rsid w:val="15F87AE4"/>
    <w:rsid w:val="16052A7F"/>
    <w:rsid w:val="167C30C3"/>
    <w:rsid w:val="169951BC"/>
    <w:rsid w:val="169A6476"/>
    <w:rsid w:val="16B40FC8"/>
    <w:rsid w:val="183B56FD"/>
    <w:rsid w:val="18AE0B48"/>
    <w:rsid w:val="18EF3710"/>
    <w:rsid w:val="1A394265"/>
    <w:rsid w:val="1AF35E37"/>
    <w:rsid w:val="1B215742"/>
    <w:rsid w:val="1CC932F4"/>
    <w:rsid w:val="1DE026A3"/>
    <w:rsid w:val="1E303C84"/>
    <w:rsid w:val="1EF00CA7"/>
    <w:rsid w:val="1F11542C"/>
    <w:rsid w:val="1F633F72"/>
    <w:rsid w:val="1FB913FE"/>
    <w:rsid w:val="203C362E"/>
    <w:rsid w:val="211A411E"/>
    <w:rsid w:val="214331EC"/>
    <w:rsid w:val="217F00B2"/>
    <w:rsid w:val="21E464DA"/>
    <w:rsid w:val="226244CC"/>
    <w:rsid w:val="228026A7"/>
    <w:rsid w:val="22950329"/>
    <w:rsid w:val="22A30872"/>
    <w:rsid w:val="234F36E4"/>
    <w:rsid w:val="236A7C99"/>
    <w:rsid w:val="23761465"/>
    <w:rsid w:val="246A52EB"/>
    <w:rsid w:val="24741525"/>
    <w:rsid w:val="249C78F6"/>
    <w:rsid w:val="24AF2DCF"/>
    <w:rsid w:val="25AD5A5E"/>
    <w:rsid w:val="25CF7BBE"/>
    <w:rsid w:val="25F64131"/>
    <w:rsid w:val="26945745"/>
    <w:rsid w:val="26B24F9F"/>
    <w:rsid w:val="27D36ABC"/>
    <w:rsid w:val="27E3558A"/>
    <w:rsid w:val="28053212"/>
    <w:rsid w:val="2861758C"/>
    <w:rsid w:val="2892098A"/>
    <w:rsid w:val="297E0FC2"/>
    <w:rsid w:val="2A093B18"/>
    <w:rsid w:val="2A8C2B55"/>
    <w:rsid w:val="2AC36334"/>
    <w:rsid w:val="2AC415FD"/>
    <w:rsid w:val="2B023949"/>
    <w:rsid w:val="2B474184"/>
    <w:rsid w:val="2B9065B4"/>
    <w:rsid w:val="2BAE1609"/>
    <w:rsid w:val="2BB231B0"/>
    <w:rsid w:val="2C2A04A0"/>
    <w:rsid w:val="2C4C065B"/>
    <w:rsid w:val="2C5C26DC"/>
    <w:rsid w:val="2CDF621C"/>
    <w:rsid w:val="2CE60051"/>
    <w:rsid w:val="2D697A29"/>
    <w:rsid w:val="2E301AB4"/>
    <w:rsid w:val="2E7E609A"/>
    <w:rsid w:val="2E975000"/>
    <w:rsid w:val="2EF02962"/>
    <w:rsid w:val="2F3740ED"/>
    <w:rsid w:val="2F6E445A"/>
    <w:rsid w:val="2FC97395"/>
    <w:rsid w:val="2FF9333B"/>
    <w:rsid w:val="30094FFB"/>
    <w:rsid w:val="300F15EE"/>
    <w:rsid w:val="305D63F8"/>
    <w:rsid w:val="3062140F"/>
    <w:rsid w:val="31496EC2"/>
    <w:rsid w:val="315926AE"/>
    <w:rsid w:val="31E57E30"/>
    <w:rsid w:val="31F6203D"/>
    <w:rsid w:val="32165023"/>
    <w:rsid w:val="33B379FC"/>
    <w:rsid w:val="33BB5A80"/>
    <w:rsid w:val="33DB1162"/>
    <w:rsid w:val="348738A9"/>
    <w:rsid w:val="36070CBD"/>
    <w:rsid w:val="366756A0"/>
    <w:rsid w:val="371B5B3B"/>
    <w:rsid w:val="3741602B"/>
    <w:rsid w:val="38A87E0A"/>
    <w:rsid w:val="39C752B8"/>
    <w:rsid w:val="3A0C4B4E"/>
    <w:rsid w:val="3B1F43AF"/>
    <w:rsid w:val="3CDB07AE"/>
    <w:rsid w:val="3D3F6CF4"/>
    <w:rsid w:val="3D71306C"/>
    <w:rsid w:val="3DC87AC0"/>
    <w:rsid w:val="3E166E94"/>
    <w:rsid w:val="3FA56A13"/>
    <w:rsid w:val="3FCB1769"/>
    <w:rsid w:val="404B14C2"/>
    <w:rsid w:val="410835EE"/>
    <w:rsid w:val="410B2455"/>
    <w:rsid w:val="418B6AEE"/>
    <w:rsid w:val="42030652"/>
    <w:rsid w:val="423D177E"/>
    <w:rsid w:val="424010B3"/>
    <w:rsid w:val="42890CAC"/>
    <w:rsid w:val="429531AD"/>
    <w:rsid w:val="42E9200F"/>
    <w:rsid w:val="432E70E3"/>
    <w:rsid w:val="43BA6520"/>
    <w:rsid w:val="43D85A47"/>
    <w:rsid w:val="44B738AE"/>
    <w:rsid w:val="44D85B52"/>
    <w:rsid w:val="44E55E41"/>
    <w:rsid w:val="45A2046C"/>
    <w:rsid w:val="45C36283"/>
    <w:rsid w:val="46797B93"/>
    <w:rsid w:val="46965745"/>
    <w:rsid w:val="4758626E"/>
    <w:rsid w:val="47CB141F"/>
    <w:rsid w:val="47ED28F0"/>
    <w:rsid w:val="48556CDA"/>
    <w:rsid w:val="485D0F10"/>
    <w:rsid w:val="497B4AF9"/>
    <w:rsid w:val="49B303BC"/>
    <w:rsid w:val="4A58410E"/>
    <w:rsid w:val="4ACA1E61"/>
    <w:rsid w:val="4B42467C"/>
    <w:rsid w:val="4BDA7A28"/>
    <w:rsid w:val="4C621441"/>
    <w:rsid w:val="4C6355B6"/>
    <w:rsid w:val="4CB132DA"/>
    <w:rsid w:val="4D235499"/>
    <w:rsid w:val="4D2550DF"/>
    <w:rsid w:val="4D515A96"/>
    <w:rsid w:val="4DA2556F"/>
    <w:rsid w:val="4E143612"/>
    <w:rsid w:val="4E6A6F3F"/>
    <w:rsid w:val="4E821F7F"/>
    <w:rsid w:val="4E997C57"/>
    <w:rsid w:val="4E9D3635"/>
    <w:rsid w:val="4ED62599"/>
    <w:rsid w:val="4F4F373F"/>
    <w:rsid w:val="50112DBD"/>
    <w:rsid w:val="50113E5A"/>
    <w:rsid w:val="50277D8E"/>
    <w:rsid w:val="50DB4354"/>
    <w:rsid w:val="51A703F2"/>
    <w:rsid w:val="51AA471F"/>
    <w:rsid w:val="522E2CD6"/>
    <w:rsid w:val="524A20F8"/>
    <w:rsid w:val="524E2EDF"/>
    <w:rsid w:val="52E622F6"/>
    <w:rsid w:val="53042CF9"/>
    <w:rsid w:val="53CB6FAB"/>
    <w:rsid w:val="542826BF"/>
    <w:rsid w:val="545B5616"/>
    <w:rsid w:val="55915C48"/>
    <w:rsid w:val="559B2414"/>
    <w:rsid w:val="56207EF4"/>
    <w:rsid w:val="567C4958"/>
    <w:rsid w:val="56C764DA"/>
    <w:rsid w:val="56DC71A4"/>
    <w:rsid w:val="575D3BB6"/>
    <w:rsid w:val="576039DC"/>
    <w:rsid w:val="59E02F96"/>
    <w:rsid w:val="5A10637D"/>
    <w:rsid w:val="5A244F70"/>
    <w:rsid w:val="5B280C0A"/>
    <w:rsid w:val="5B5A2B76"/>
    <w:rsid w:val="5BA1276A"/>
    <w:rsid w:val="5BFB390D"/>
    <w:rsid w:val="5C1B076F"/>
    <w:rsid w:val="5C2441D3"/>
    <w:rsid w:val="5C9245A9"/>
    <w:rsid w:val="5C9A35A3"/>
    <w:rsid w:val="5D434E88"/>
    <w:rsid w:val="5D573A29"/>
    <w:rsid w:val="5DBB508D"/>
    <w:rsid w:val="5E047FD0"/>
    <w:rsid w:val="5E3272FF"/>
    <w:rsid w:val="5EA14EFA"/>
    <w:rsid w:val="5EA42C9D"/>
    <w:rsid w:val="5F0B50A5"/>
    <w:rsid w:val="5F1519BF"/>
    <w:rsid w:val="602A7EDE"/>
    <w:rsid w:val="613927E8"/>
    <w:rsid w:val="616E7593"/>
    <w:rsid w:val="61C90973"/>
    <w:rsid w:val="620F4C9D"/>
    <w:rsid w:val="636B6B43"/>
    <w:rsid w:val="63F56C8F"/>
    <w:rsid w:val="63F81C8C"/>
    <w:rsid w:val="640D0C57"/>
    <w:rsid w:val="64433D8E"/>
    <w:rsid w:val="64C574CA"/>
    <w:rsid w:val="64D67929"/>
    <w:rsid w:val="664A0B53"/>
    <w:rsid w:val="66BD65CF"/>
    <w:rsid w:val="67A07D7A"/>
    <w:rsid w:val="67B160B6"/>
    <w:rsid w:val="680A030D"/>
    <w:rsid w:val="684133A2"/>
    <w:rsid w:val="69113EED"/>
    <w:rsid w:val="693B5FAC"/>
    <w:rsid w:val="695B16AE"/>
    <w:rsid w:val="69652A6D"/>
    <w:rsid w:val="69B6772E"/>
    <w:rsid w:val="6AEF5761"/>
    <w:rsid w:val="6B776A6D"/>
    <w:rsid w:val="6C1A4CE3"/>
    <w:rsid w:val="6C805BCC"/>
    <w:rsid w:val="6CA81B7D"/>
    <w:rsid w:val="6D401DE3"/>
    <w:rsid w:val="6D7B66F3"/>
    <w:rsid w:val="6E661D1D"/>
    <w:rsid w:val="6F92367A"/>
    <w:rsid w:val="70072172"/>
    <w:rsid w:val="7007345D"/>
    <w:rsid w:val="702A3CF7"/>
    <w:rsid w:val="70655F28"/>
    <w:rsid w:val="707966E1"/>
    <w:rsid w:val="71DE7052"/>
    <w:rsid w:val="729A0B48"/>
    <w:rsid w:val="729B4033"/>
    <w:rsid w:val="75223685"/>
    <w:rsid w:val="75A82C1C"/>
    <w:rsid w:val="769E7B7B"/>
    <w:rsid w:val="77354B5A"/>
    <w:rsid w:val="77875CB0"/>
    <w:rsid w:val="77CE5972"/>
    <w:rsid w:val="786F5C73"/>
    <w:rsid w:val="78E43635"/>
    <w:rsid w:val="78F75F2F"/>
    <w:rsid w:val="78F950A4"/>
    <w:rsid w:val="79162DAA"/>
    <w:rsid w:val="79211EC3"/>
    <w:rsid w:val="7956473D"/>
    <w:rsid w:val="79974B76"/>
    <w:rsid w:val="79B76855"/>
    <w:rsid w:val="7AD654A8"/>
    <w:rsid w:val="7C207AE9"/>
    <w:rsid w:val="7C435390"/>
    <w:rsid w:val="7CBD6F32"/>
    <w:rsid w:val="7E15651D"/>
    <w:rsid w:val="7E663674"/>
    <w:rsid w:val="7ED560DA"/>
    <w:rsid w:val="7FBE4887"/>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4">
    <w:name w:val="heading 2"/>
    <w:basedOn w:val="1"/>
    <w:next w:val="1"/>
    <w:qFormat/>
    <w:uiPriority w:val="0"/>
    <w:pPr>
      <w:keepNext/>
      <w:keepLines/>
      <w:widowControl w:val="0"/>
      <w:tabs>
        <w:tab w:val="left" w:pos="0"/>
      </w:tabs>
      <w:spacing w:before="260" w:after="260" w:line="415" w:lineRule="auto"/>
      <w:jc w:val="center"/>
      <w:outlineLvl w:val="1"/>
    </w:pPr>
    <w:rPr>
      <w:rFonts w:ascii="CG Times" w:hAnsi="CG Times" w:eastAsia="宋体" w:cs="Times New Roman"/>
      <w:b/>
      <w:kern w:val="0"/>
      <w:sz w:val="30"/>
      <w:szCs w:val="20"/>
      <w:lang w:val="en-US" w:eastAsia="zh-CN" w:bidi="ar-SA"/>
    </w:rPr>
  </w:style>
  <w:style w:type="paragraph" w:styleId="5">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tabs>
        <w:tab w:val="left" w:pos="0"/>
        <w:tab w:val="left" w:pos="993"/>
        <w:tab w:val="left" w:pos="1134"/>
      </w:tabs>
      <w:ind w:firstLine="420" w:firstLineChars="200"/>
    </w:pPr>
  </w:style>
  <w:style w:type="paragraph" w:styleId="3">
    <w:name w:val="Body Text Indent"/>
    <w:basedOn w:val="1"/>
    <w:next w:val="1"/>
    <w:qFormat/>
    <w:uiPriority w:val="0"/>
    <w:pPr>
      <w:widowControl/>
      <w:tabs>
        <w:tab w:val="left" w:pos="0"/>
        <w:tab w:val="left" w:pos="993"/>
        <w:tab w:val="left" w:pos="1134"/>
      </w:tabs>
      <w:spacing w:line="500" w:lineRule="exact"/>
      <w:ind w:firstLine="567"/>
    </w:pPr>
    <w:rPr>
      <w:rFonts w:ascii="宋体"/>
      <w:sz w:val="28"/>
    </w:rPr>
  </w:style>
  <w:style w:type="paragraph" w:styleId="6">
    <w:name w:val="Normal Indent"/>
    <w:basedOn w:val="1"/>
    <w:qFormat/>
    <w:uiPriority w:val="0"/>
    <w:pPr>
      <w:ind w:firstLine="420"/>
    </w:pPr>
    <w:rPr>
      <w:szCs w:val="20"/>
    </w:rPr>
  </w:style>
  <w:style w:type="paragraph" w:styleId="7">
    <w:name w:val="Body Text"/>
    <w:basedOn w:val="1"/>
    <w:next w:val="1"/>
    <w:qFormat/>
    <w:uiPriority w:val="0"/>
    <w:pPr>
      <w:spacing w:line="380" w:lineRule="exact"/>
    </w:pPr>
    <w:rPr>
      <w:sz w:val="24"/>
    </w:rPr>
  </w:style>
  <w:style w:type="paragraph" w:styleId="8">
    <w:name w:val="Plain Text"/>
    <w:basedOn w:val="1"/>
    <w:next w:val="1"/>
    <w:qFormat/>
    <w:uiPriority w:val="0"/>
    <w:rPr>
      <w:rFonts w:ascii="宋体" w:hAnsi="Courier New"/>
      <w:szCs w:val="20"/>
    </w:rPr>
  </w:style>
  <w:style w:type="paragraph" w:styleId="9">
    <w:name w:val="Balloon Text"/>
    <w:basedOn w:val="1"/>
    <w:link w:val="20"/>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next w:val="13"/>
    <w:qFormat/>
    <w:uiPriority w:val="0"/>
    <w:pPr>
      <w:spacing w:before="100" w:beforeAutospacing="1" w:after="100" w:afterAutospacing="1"/>
      <w:jc w:val="left"/>
    </w:pPr>
    <w:rPr>
      <w:rFonts w:cs="Times New Roman"/>
      <w:kern w:val="0"/>
      <w:sz w:val="24"/>
    </w:rPr>
  </w:style>
  <w:style w:type="paragraph" w:customStyle="1" w:styleId="13">
    <w:name w:val="样式 标题 3 + (中文) 黑体 小四 非加粗 段前: 7.8 磅 段后: 0 磅 行距: 固定值 20 磅"/>
    <w:basedOn w:val="5"/>
    <w:qFormat/>
    <w:uiPriority w:val="0"/>
    <w:pPr>
      <w:spacing w:before="0" w:after="0" w:line="400" w:lineRule="exact"/>
    </w:pPr>
    <w:rPr>
      <w:rFonts w:eastAsia="黑体" w:cs="宋体"/>
      <w:b w:val="0"/>
      <w:bCs w:val="0"/>
      <w:sz w:val="24"/>
      <w:szCs w:val="20"/>
    </w:rPr>
  </w:style>
  <w:style w:type="table" w:styleId="15">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17">
    <w:name w:val="Strong"/>
    <w:basedOn w:val="16"/>
    <w:qFormat/>
    <w:uiPriority w:val="22"/>
    <w:rPr>
      <w:b/>
      <w:bCs/>
    </w:rPr>
  </w:style>
  <w:style w:type="paragraph" w:customStyle="1" w:styleId="18">
    <w:name w:val="Fließtext"/>
    <w:basedOn w:val="1"/>
    <w:qFormat/>
    <w:uiPriority w:val="0"/>
    <w:pPr>
      <w:overflowPunct w:val="0"/>
      <w:autoSpaceDE w:val="0"/>
      <w:autoSpaceDN w:val="0"/>
      <w:adjustRightInd w:val="0"/>
      <w:textAlignment w:val="baseline"/>
    </w:pPr>
    <w:rPr>
      <w:kern w:val="28"/>
      <w:szCs w:val="20"/>
    </w:rPr>
  </w:style>
  <w:style w:type="paragraph" w:customStyle="1" w:styleId="19">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20">
    <w:name w:val="批注框文本 Char"/>
    <w:basedOn w:val="16"/>
    <w:link w:val="9"/>
    <w:qFormat/>
    <w:uiPriority w:val="0"/>
    <w:rPr>
      <w:rFonts w:ascii="Calibri" w:hAnsi="Calibri" w:eastAsia="宋体" w:cs="Arial"/>
      <w:kern w:val="2"/>
      <w:sz w:val="18"/>
      <w:szCs w:val="18"/>
    </w:rPr>
  </w:style>
  <w:style w:type="character" w:customStyle="1" w:styleId="21">
    <w:name w:val="font01"/>
    <w:basedOn w:val="16"/>
    <w:qFormat/>
    <w:uiPriority w:val="0"/>
    <w:rPr>
      <w:rFonts w:hint="eastAsia" w:ascii="宋体" w:hAnsi="宋体" w:eastAsia="宋体" w:cs="宋体"/>
      <w:color w:val="000000"/>
      <w:sz w:val="22"/>
      <w:szCs w:val="22"/>
      <w:u w:val="none"/>
    </w:rPr>
  </w:style>
  <w:style w:type="character" w:customStyle="1" w:styleId="22">
    <w:name w:val="font11"/>
    <w:basedOn w:val="16"/>
    <w:qFormat/>
    <w:uiPriority w:val="0"/>
    <w:rPr>
      <w:rFonts w:hint="eastAsia" w:ascii="宋体" w:hAnsi="宋体" w:eastAsia="宋体" w:cs="宋体"/>
      <w:b/>
      <w:bCs/>
      <w:color w:val="000000"/>
      <w:sz w:val="22"/>
      <w:szCs w:val="22"/>
      <w:u w:val="none"/>
    </w:rPr>
  </w:style>
  <w:style w:type="paragraph" w:customStyle="1" w:styleId="23">
    <w:name w:val="null3"/>
    <w:qFormat/>
    <w:uiPriority w:val="0"/>
    <w:rPr>
      <w:rFonts w:hint="eastAsia" w:ascii="Calibri" w:hAnsi="Calibri" w:eastAsia="宋体" w:cs="Times New Roman"/>
      <w:lang w:val="en-US" w:eastAsia="zh-Hans"/>
    </w:rPr>
  </w:style>
  <w:style w:type="paragraph" w:customStyle="1" w:styleId="24">
    <w:name w:val="样式3"/>
    <w:basedOn w:val="8"/>
    <w:qFormat/>
    <w:uiPriority w:val="0"/>
    <w:pPr>
      <w:spacing w:line="0" w:lineRule="atLeast"/>
      <w:outlineLvl w:val="0"/>
    </w:pPr>
    <w:rPr>
      <w:sz w:val="28"/>
    </w:rPr>
  </w:style>
  <w:style w:type="paragraph" w:customStyle="1" w:styleId="25">
    <w:name w:val="Blockquote"/>
    <w:basedOn w:val="1"/>
    <w:qFormat/>
    <w:uiPriority w:val="0"/>
    <w:pPr>
      <w:autoSpaceDE w:val="0"/>
      <w:autoSpaceDN w:val="0"/>
      <w:spacing w:before="100" w:after="100" w:line="240" w:lineRule="auto"/>
      <w:ind w:left="360" w:right="360"/>
      <w:jc w:val="left"/>
    </w:pPr>
    <w:rPr>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jpe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28</Pages>
  <Words>14790</Words>
  <Characters>15774</Characters>
  <Lines>4</Lines>
  <Paragraphs>7</Paragraphs>
  <TotalTime>0</TotalTime>
  <ScaleCrop>false</ScaleCrop>
  <LinksUpToDate>false</LinksUpToDate>
  <CharactersWithSpaces>15977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Jacky</cp:lastModifiedBy>
  <cp:lastPrinted>2025-12-31T08:45:00Z</cp:lastPrinted>
  <dcterms:modified xsi:type="dcterms:W3CDTF">2026-09-30T08:21:17Z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916B0A382F254096ACFC205746AF6B1B</vt:lpwstr>
  </property>
  <property fmtid="{D5CDD505-2E9C-101B-9397-08002B2CF9AE}" pid="4" name="KSOTemplateDocerSaveRecord">
    <vt:lpwstr>eyJoZGlkIjoiNzU4MzU2ZjA3NDFmMzk5NzYzMDY0YjlmOTgwOTVjNzgiLCJ1c2VySWQiOiIzNTE2Njc4MjgifQ==</vt:lpwstr>
  </property>
</Properties>
</file>