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eastAsia="宋体" w:cs="宋体"/>
          <w:b/>
          <w:bCs/>
          <w:color w:val="auto"/>
          <w:kern w:val="0"/>
          <w:sz w:val="44"/>
          <w:szCs w:val="44"/>
          <w:highlight w:val="none"/>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r>
        <w:rPr>
          <w:rFonts w:hint="eastAsia" w:ascii="宋体" w:hAnsi="宋体" w:cs="宋体"/>
          <w:b/>
          <w:bCs/>
          <w:color w:val="auto"/>
          <w:kern w:val="0"/>
          <w:sz w:val="28"/>
          <w:szCs w:val="28"/>
          <w:highlight w:val="none"/>
          <w:shd w:val="clear" w:color="auto" w:fill="FFFFFF"/>
          <w:lang w:eastAsia="zh-CN"/>
        </w:rPr>
        <w:t>LCCQJJ20261023-2</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w:t>
      </w:r>
      <w:r>
        <w:rPr>
          <w:rFonts w:hint="eastAsia" w:ascii="宋体" w:hAnsi="宋体" w:cs="宋体"/>
          <w:color w:val="auto"/>
          <w:sz w:val="28"/>
          <w:szCs w:val="28"/>
          <w:highlight w:val="none"/>
          <w:lang w:val="en-US" w:eastAsia="zh-CN"/>
        </w:rPr>
        <w:t>截</w:t>
      </w:r>
      <w:r>
        <w:rPr>
          <w:rFonts w:hint="eastAsia" w:ascii="宋体" w:hAnsi="宋体" w:eastAsia="宋体" w:cs="宋体"/>
          <w:color w:val="auto"/>
          <w:sz w:val="28"/>
          <w:szCs w:val="28"/>
          <w:highlight w:val="none"/>
          <w:lang w:val="en-US" w:eastAsia="zh-CN"/>
        </w:rPr>
        <w:t>止时间：</w:t>
      </w:r>
      <w:r>
        <w:rPr>
          <w:rFonts w:hint="eastAsia" w:ascii="宋体" w:hAnsi="宋体" w:cs="宋体"/>
          <w:color w:val="auto"/>
          <w:sz w:val="28"/>
          <w:szCs w:val="28"/>
          <w:highlight w:val="none"/>
          <w:lang w:val="en-US" w:eastAsia="zh-CN"/>
        </w:rPr>
        <w:t>2026年10月23日10:00止</w:t>
      </w:r>
      <w:r>
        <w:rPr>
          <w:rFonts w:hint="eastAsia" w:ascii="宋体" w:hAnsi="宋体" w:eastAsia="宋体" w:cs="宋体"/>
          <w:color w:val="auto"/>
          <w:sz w:val="28"/>
          <w:szCs w:val="28"/>
          <w:highlight w:val="none"/>
          <w:lang w:val="en-US" w:eastAsia="zh-CN"/>
        </w:rPr>
        <w:t>。</w:t>
      </w:r>
    </w:p>
    <w:p w14:paraId="5A1DB88E">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w:t>
      </w:r>
      <w:r>
        <w:rPr>
          <w:rFonts w:hint="eastAsia" w:ascii="宋体" w:hAnsi="宋体" w:cs="宋体"/>
          <w:color w:val="auto"/>
          <w:sz w:val="28"/>
          <w:szCs w:val="28"/>
          <w:highlight w:val="none"/>
          <w:lang w:val="en-US" w:eastAsia="zh-CN"/>
        </w:rPr>
        <w:t>截止</w:t>
      </w:r>
      <w:r>
        <w:rPr>
          <w:rFonts w:hint="eastAsia" w:ascii="宋体" w:hAnsi="宋体" w:eastAsia="宋体" w:cs="宋体"/>
          <w:color w:val="auto"/>
          <w:sz w:val="28"/>
          <w:szCs w:val="28"/>
          <w:highlight w:val="none"/>
          <w:lang w:val="en-US" w:eastAsia="zh-CN"/>
        </w:rPr>
        <w:t>时间：</w:t>
      </w:r>
      <w:r>
        <w:rPr>
          <w:rFonts w:hint="eastAsia" w:ascii="宋体" w:hAnsi="宋体" w:cs="宋体"/>
          <w:color w:val="auto"/>
          <w:sz w:val="28"/>
          <w:szCs w:val="28"/>
          <w:highlight w:val="none"/>
          <w:lang w:val="en-US" w:eastAsia="zh-CN"/>
        </w:rPr>
        <w:t>2026年10月23日10:00</w:t>
      </w:r>
      <w:r>
        <w:rPr>
          <w:rFonts w:hint="eastAsia" w:ascii="宋体" w:hAnsi="宋体" w:eastAsia="宋体" w:cs="宋体"/>
          <w:color w:val="auto"/>
          <w:sz w:val="28"/>
          <w:szCs w:val="28"/>
          <w:highlight w:val="none"/>
          <w:lang w:val="en-US" w:eastAsia="zh-CN"/>
        </w:rPr>
        <w:t>止</w:t>
      </w:r>
      <w:r>
        <w:rPr>
          <w:rFonts w:hint="eastAsia" w:ascii="宋体" w:hAnsi="宋体" w:cs="宋体"/>
          <w:color w:val="auto"/>
          <w:sz w:val="28"/>
          <w:szCs w:val="28"/>
          <w:highlight w:val="none"/>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w:t>
      </w:r>
      <w:r>
        <w:rPr>
          <w:rFonts w:hint="eastAsia" w:ascii="宋体" w:hAnsi="宋体" w:cs="宋体"/>
          <w:color w:val="auto"/>
          <w:sz w:val="28"/>
          <w:szCs w:val="28"/>
          <w:highlight w:val="none"/>
          <w:lang w:val="en-US" w:eastAsia="zh-CN"/>
        </w:rPr>
        <w:t>人及</w:t>
      </w: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6162A63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1.项目名称：</w:t>
      </w:r>
      <w:r>
        <w:rPr>
          <w:rFonts w:hint="eastAsia" w:ascii="宋体" w:hAnsi="宋体" w:cs="宋体"/>
          <w:b w:val="0"/>
          <w:bCs w:val="0"/>
          <w:color w:val="auto"/>
          <w:sz w:val="28"/>
          <w:szCs w:val="28"/>
          <w:lang w:val="en-US" w:eastAsia="zh-CN"/>
        </w:rPr>
        <w:t>连城县工业园区分布式光伏项目可行性研究报告编制服务（二次）</w:t>
      </w:r>
      <w:r>
        <w:rPr>
          <w:rFonts w:hint="eastAsia" w:ascii="宋体" w:hAnsi="宋体" w:eastAsia="宋体" w:cs="宋体"/>
          <w:b w:val="0"/>
          <w:bCs w:val="0"/>
          <w:color w:val="auto"/>
          <w:sz w:val="28"/>
          <w:szCs w:val="28"/>
          <w:lang w:val="en-US" w:eastAsia="zh-CN"/>
        </w:rPr>
        <w:t>。</w:t>
      </w:r>
    </w:p>
    <w:p w14:paraId="0DE56C9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w:t>
      </w:r>
      <w:r>
        <w:rPr>
          <w:rFonts w:hint="eastAsia" w:ascii="宋体" w:hAnsi="宋体" w:cs="宋体"/>
          <w:b w:val="0"/>
          <w:bCs w:val="0"/>
          <w:color w:val="auto"/>
          <w:sz w:val="28"/>
          <w:szCs w:val="28"/>
          <w:lang w:val="en-US" w:eastAsia="zh-CN"/>
        </w:rPr>
        <w:t>.</w:t>
      </w:r>
      <w:r>
        <w:rPr>
          <w:rFonts w:hint="eastAsia" w:ascii="宋体" w:hAnsi="宋体" w:eastAsia="宋体" w:cs="宋体"/>
          <w:b w:val="0"/>
          <w:bCs w:val="0"/>
          <w:color w:val="auto"/>
          <w:sz w:val="28"/>
          <w:szCs w:val="28"/>
          <w:lang w:val="en-US" w:eastAsia="zh-CN"/>
        </w:rPr>
        <w:t>项目地点：连城县工业园区、庙前工业园。</w:t>
      </w:r>
    </w:p>
    <w:p w14:paraId="342BC30F">
      <w:pPr>
        <w:pStyle w:val="18"/>
        <w:ind w:firstLine="560" w:firstLineChars="200"/>
        <w:rPr>
          <w:rFonts w:hint="default"/>
          <w:lang w:val="en-US" w:eastAsia="zh-CN"/>
        </w:rPr>
      </w:pPr>
      <w:r>
        <w:rPr>
          <w:rFonts w:hint="eastAsia" w:ascii="宋体" w:hAnsi="宋体" w:cs="宋体"/>
          <w:b w:val="0"/>
          <w:bCs w:val="0"/>
          <w:color w:val="auto"/>
          <w:sz w:val="28"/>
          <w:szCs w:val="28"/>
          <w:lang w:val="en-US" w:eastAsia="zh-CN"/>
        </w:rPr>
        <w:t>3.建设规模：项目包含连城县工贸发展有限公司及稀土产业园屋顶分布式光伏等共15个建设点位（其中稀土产业园400kW项目），总安装容量10.945兆瓦。</w:t>
      </w:r>
    </w:p>
    <w:p w14:paraId="241C0C3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4.最高控制价：44000元。</w:t>
      </w:r>
    </w:p>
    <w:p w14:paraId="36F0A98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5.竞价保证金：800元。</w:t>
      </w:r>
    </w:p>
    <w:p w14:paraId="3E0605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highlight w:val="yellow"/>
          <w:lang w:val="en-US" w:eastAsia="zh-CN"/>
        </w:rPr>
      </w:pPr>
      <w:r>
        <w:rPr>
          <w:rFonts w:hint="eastAsia" w:ascii="宋体" w:hAnsi="宋体" w:cs="宋体"/>
          <w:b w:val="0"/>
          <w:bCs w:val="0"/>
          <w:color w:val="auto"/>
          <w:sz w:val="28"/>
          <w:szCs w:val="28"/>
          <w:lang w:val="en-US" w:eastAsia="zh-CN"/>
        </w:rPr>
        <w:t>6.服务期限</w:t>
      </w:r>
      <w:r>
        <w:rPr>
          <w:rFonts w:hint="eastAsia" w:ascii="宋体" w:hAnsi="宋体" w:cs="宋体"/>
          <w:b w:val="0"/>
          <w:bCs w:val="0"/>
          <w:color w:val="auto"/>
          <w:sz w:val="28"/>
          <w:szCs w:val="28"/>
          <w:highlight w:val="none"/>
          <w:lang w:val="en-US" w:eastAsia="zh-CN"/>
        </w:rPr>
        <w:t>：合同签订之日起20日内完成可行性研究报告编制并通过专家评审。</w:t>
      </w:r>
    </w:p>
    <w:p w14:paraId="733ECAA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7.工作要求（具体按委托人要求及《咨询合同》执行）：</w:t>
      </w:r>
    </w:p>
    <w:p w14:paraId="10938D8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（1）</w:t>
      </w:r>
      <w:r>
        <w:rPr>
          <w:rFonts w:hint="eastAsia" w:ascii="宋体" w:hAnsi="宋体" w:eastAsia="宋体" w:cs="宋体"/>
          <w:color w:val="auto"/>
          <w:sz w:val="28"/>
          <w:szCs w:val="28"/>
          <w:lang w:val="en-US" w:eastAsia="zh-CN"/>
        </w:rPr>
        <w:t>前期调研：赴项目现场实地踏勘，全面收集场址条件、建筑载体、电网接入、政策合规等基础资料，充分对接项目实际建设边界。</w:t>
      </w:r>
    </w:p>
    <w:p w14:paraId="52D0AC7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报告编制：编制完整可落地的可行性研究报告，核心内容包括但不限于：项目建设必要性、技术方案设计、设备选型、发电量测算、投资估算、财务收益分析、合规性论证、风险评估及应对、实施进度计划等。</w:t>
      </w:r>
    </w:p>
    <w:p w14:paraId="3CE5939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评审配合与修改：配合业主组织专家评审会，确保报告通过专家评审；根据业主及专家评审意见持续修改完善，直至最终定稿。</w:t>
      </w:r>
    </w:p>
    <w:p w14:paraId="59875A5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配套方案编制：对接国家电网相关单位，配合完成项目并网方案编制；同步编制项目备用建设方案，满足多场景落地需求。</w:t>
      </w:r>
    </w:p>
    <w:p w14:paraId="274C50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成果交付：提供最终版报告纸质版（一式6份）及可编辑电子版，确保数据可核验、内容可实施。</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highlight w:val="none"/>
          <w:lang w:val="en-US" w:eastAsia="zh-CN"/>
        </w:rPr>
      </w:pPr>
      <w:r>
        <w:rPr>
          <w:rFonts w:hint="eastAsia" w:ascii="宋体" w:hAnsi="宋体" w:eastAsia="宋体" w:cs="宋体"/>
          <w:b/>
          <w:bCs/>
          <w:color w:val="auto"/>
          <w:kern w:val="2"/>
          <w:sz w:val="28"/>
          <w:szCs w:val="28"/>
          <w:highlight w:val="none"/>
          <w:lang w:val="en-US" w:eastAsia="zh-CN" w:bidi="ar-SA"/>
        </w:rPr>
        <w:t>特别提示</w:t>
      </w:r>
      <w:r>
        <w:rPr>
          <w:rFonts w:hint="eastAsia" w:ascii="宋体" w:hAnsi="宋体" w:eastAsia="宋体" w:cs="宋体"/>
          <w:b w:val="0"/>
          <w:bCs w:val="0"/>
          <w:color w:val="auto"/>
          <w:kern w:val="2"/>
          <w:sz w:val="28"/>
          <w:szCs w:val="28"/>
          <w:highlight w:val="none"/>
          <w:lang w:val="en-US" w:eastAsia="zh-CN" w:bidi="ar-SA"/>
        </w:rPr>
        <w:t>：本项目不集中组织现场踏勘，竞价人可根据本公告所提供的内容要求自行踏勘现场(相关责任由竞价人自行承担)，竞价人对本次</w:t>
      </w:r>
      <w:r>
        <w:rPr>
          <w:rFonts w:hint="eastAsia" w:ascii="宋体" w:hAnsi="宋体" w:cs="宋体"/>
          <w:b w:val="0"/>
          <w:bCs w:val="0"/>
          <w:color w:val="auto"/>
          <w:kern w:val="2"/>
          <w:sz w:val="28"/>
          <w:szCs w:val="28"/>
          <w:highlight w:val="none"/>
          <w:lang w:val="en-US" w:eastAsia="zh-CN" w:bidi="ar-SA"/>
        </w:rPr>
        <w:t>竞价</w:t>
      </w:r>
      <w:r>
        <w:rPr>
          <w:rFonts w:hint="eastAsia" w:ascii="宋体" w:hAnsi="宋体" w:eastAsia="宋体" w:cs="宋体"/>
          <w:b w:val="0"/>
          <w:bCs w:val="0"/>
          <w:color w:val="auto"/>
          <w:kern w:val="2"/>
          <w:sz w:val="28"/>
          <w:szCs w:val="28"/>
          <w:highlight w:val="none"/>
          <w:lang w:val="en-US" w:eastAsia="zh-CN" w:bidi="ar-SA"/>
        </w:rPr>
        <w:t>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三、竞价资格</w:t>
      </w:r>
    </w:p>
    <w:p w14:paraId="5B93258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1.竞价人必须遵守中华人民共和国法律、法规，能够提供本竞价文件所述货物及服务的具有独立法人资格的境内供应商（失信被执行人除外）；</w:t>
      </w:r>
    </w:p>
    <w:p w14:paraId="59F0F6A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lang w:val="en-US" w:eastAsia="zh-CN"/>
        </w:rPr>
      </w:pPr>
      <w:r>
        <w:rPr>
          <w:rFonts w:hint="eastAsia" w:ascii="宋体" w:hAnsi="宋体" w:eastAsia="宋体" w:cs="宋体"/>
          <w:color w:val="auto"/>
          <w:sz w:val="28"/>
          <w:szCs w:val="28"/>
          <w:lang w:val="en-US" w:eastAsia="zh-CN"/>
        </w:rPr>
        <w:t>2.竞价人参加采购活动前三年内，在经营活动中没有重大违法记录</w:t>
      </w:r>
      <w:r>
        <w:rPr>
          <w:rFonts w:hint="eastAsia" w:ascii="宋体" w:hAnsi="宋体" w:cs="宋体"/>
          <w:color w:val="auto"/>
          <w:sz w:val="28"/>
          <w:szCs w:val="28"/>
          <w:lang w:val="en-US" w:eastAsia="zh-CN"/>
        </w:rPr>
        <w:t>；</w:t>
      </w:r>
    </w:p>
    <w:p w14:paraId="5006744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highlight w:val="none"/>
          <w:lang w:val="en-US" w:eastAsia="zh-CN"/>
        </w:rPr>
        <w:t>.竞价人需具有光伏项目可行性研究报告编制相关业绩经验</w:t>
      </w:r>
      <w:r>
        <w:rPr>
          <w:rFonts w:hint="eastAsia" w:ascii="宋体" w:hAnsi="宋体" w:cs="宋体"/>
          <w:color w:val="auto"/>
          <w:sz w:val="28"/>
          <w:szCs w:val="28"/>
          <w:highlight w:val="none"/>
          <w:lang w:val="en-US" w:eastAsia="zh-CN"/>
        </w:rPr>
        <w:t>；</w:t>
      </w:r>
    </w:p>
    <w:p w14:paraId="421E3A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拟担任本竞价项目的项目负责人</w:t>
      </w:r>
      <w:r>
        <w:rPr>
          <w:rFonts w:hint="eastAsia" w:ascii="宋体" w:hAnsi="宋体" w:cs="宋体"/>
          <w:color w:val="auto"/>
          <w:sz w:val="28"/>
          <w:szCs w:val="28"/>
          <w:lang w:val="en-US" w:eastAsia="zh-CN"/>
        </w:rPr>
        <w:t>应具备电力相关专业中级及以上职称，有同类可研项目牵头经验</w:t>
      </w:r>
      <w:r>
        <w:rPr>
          <w:rFonts w:hint="eastAsia" w:ascii="宋体" w:hAnsi="宋体" w:eastAsia="宋体" w:cs="宋体"/>
          <w:color w:val="auto"/>
          <w:sz w:val="28"/>
          <w:szCs w:val="28"/>
          <w:lang w:val="en-US" w:eastAsia="zh-CN"/>
        </w:rPr>
        <w:t>；</w:t>
      </w:r>
    </w:p>
    <w:p w14:paraId="21FD88A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.本项目不允许挂靠其他公司资格及分包，不接受联合体参与竞价；</w:t>
      </w:r>
    </w:p>
    <w:p w14:paraId="7897E7C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6</w:t>
      </w:r>
      <w:r>
        <w:rPr>
          <w:rFonts w:hint="eastAsia" w:ascii="宋体" w:hAnsi="宋体" w:eastAsia="宋体" w:cs="宋体"/>
          <w:color w:val="auto"/>
          <w:sz w:val="28"/>
          <w:szCs w:val="28"/>
          <w:lang w:val="en-US" w:eastAsia="zh-CN"/>
        </w:rPr>
        <w:t>.符合具备法律、行政法规规定的其他条件；</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rPr>
        <w:t>.竞价资格（及限制性条件）认定由竞价人自行审查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highlight w:val="none"/>
          <w:lang w:val="en-US" w:eastAsia="zh-CN"/>
        </w:rPr>
        <w:t>供应商</w:t>
      </w:r>
      <w:r>
        <w:rPr>
          <w:rFonts w:hint="eastAsia" w:ascii="宋体" w:hAnsi="宋体" w:eastAsia="宋体" w:cs="宋体"/>
          <w:color w:val="auto"/>
          <w:sz w:val="28"/>
          <w:szCs w:val="28"/>
          <w:highlight w:val="none"/>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四、竞价保证金</w:t>
      </w:r>
    </w:p>
    <w:p w14:paraId="6C80DFA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800</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2026年10月23日上午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报名参加的竞价人与缴交竞价保证金的名称要一致。竞价保证金缴至以上账户时，交款单中“款项来源”或“用途”一栏内须填写“****项目的竞价保证金”。</w:t>
      </w:r>
    </w:p>
    <w:p w14:paraId="07AC1E3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2.竞价成交后，成交人必须在成交之日起2个工作日内与本公司签订《竞价结果通知书》，并在签订《竞价结果通知书》2个工作日内向委托人提供《</w:t>
      </w:r>
      <w:r>
        <w:rPr>
          <w:rFonts w:hint="eastAsia" w:ascii="宋体" w:hAnsi="宋体" w:cs="宋体"/>
          <w:color w:val="auto"/>
          <w:sz w:val="28"/>
          <w:szCs w:val="28"/>
          <w:highlight w:val="none"/>
          <w:lang w:val="en-US" w:eastAsia="zh-CN"/>
        </w:rPr>
        <w:t>咨询合同</w:t>
      </w:r>
      <w:r>
        <w:rPr>
          <w:rFonts w:hint="eastAsia" w:ascii="宋体" w:hAnsi="宋体" w:eastAsia="宋体" w:cs="宋体"/>
          <w:color w:val="auto"/>
          <w:sz w:val="28"/>
          <w:szCs w:val="28"/>
          <w:highlight w:val="none"/>
          <w:lang w:val="en-US" w:eastAsia="zh-CN"/>
        </w:rPr>
        <w:t>》，由委托人经过相应审批程序后签订。</w:t>
      </w:r>
    </w:p>
    <w:p w14:paraId="22DC6EA5">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3F0B75D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五、竞价手续</w:t>
      </w:r>
    </w:p>
    <w:p w14:paraId="5AE4A9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1.有意参加竞价人应提供如下有效证照复印件：</w:t>
      </w:r>
    </w:p>
    <w:p w14:paraId="129C4CF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（1）中介机构营业执照副本、法定代表人身份证复印件；</w:t>
      </w:r>
    </w:p>
    <w:p w14:paraId="2293E9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kern w:val="2"/>
          <w:sz w:val="28"/>
          <w:szCs w:val="28"/>
          <w:lang w:val="en-US" w:eastAsia="zh-CN" w:bidi="ar-SA"/>
        </w:rPr>
      </w:pPr>
      <w:r>
        <w:rPr>
          <w:rFonts w:hint="eastAsia" w:ascii="宋体" w:hAnsi="宋体" w:cs="宋体"/>
          <w:color w:val="auto"/>
          <w:kern w:val="2"/>
          <w:sz w:val="28"/>
          <w:szCs w:val="28"/>
          <w:lang w:val="en-US" w:eastAsia="zh-CN" w:bidi="ar-SA"/>
        </w:rPr>
        <w:t>（2）</w:t>
      </w:r>
      <w:r>
        <w:rPr>
          <w:rFonts w:hint="eastAsia" w:ascii="宋体" w:hAnsi="宋体" w:eastAsia="宋体" w:cs="宋体"/>
          <w:color w:val="auto"/>
          <w:kern w:val="2"/>
          <w:sz w:val="28"/>
          <w:szCs w:val="28"/>
          <w:lang w:val="en-US" w:eastAsia="zh-CN" w:bidi="ar-SA"/>
        </w:rPr>
        <w:t>在参加本次采购活动前3年内在经营活动中没有重大违法记录的书面声明（格式自拟）；</w:t>
      </w:r>
    </w:p>
    <w:p w14:paraId="1E44373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kern w:val="2"/>
          <w:sz w:val="28"/>
          <w:szCs w:val="28"/>
          <w:lang w:val="en-US" w:eastAsia="zh-CN" w:bidi="ar-SA"/>
        </w:rPr>
      </w:pPr>
      <w:r>
        <w:rPr>
          <w:rFonts w:hint="eastAsia" w:ascii="宋体" w:hAnsi="宋体" w:cs="宋体"/>
          <w:color w:val="auto"/>
          <w:kern w:val="2"/>
          <w:sz w:val="28"/>
          <w:szCs w:val="28"/>
          <w:lang w:val="en-US" w:eastAsia="zh-CN" w:bidi="ar-SA"/>
        </w:rPr>
        <w:t>（3）</w:t>
      </w:r>
      <w:r>
        <w:rPr>
          <w:rFonts w:hint="eastAsia" w:ascii="宋体" w:hAnsi="宋体" w:eastAsia="宋体" w:cs="宋体"/>
          <w:color w:val="auto"/>
          <w:kern w:val="2"/>
          <w:sz w:val="28"/>
          <w:szCs w:val="28"/>
          <w:lang w:val="en-US" w:eastAsia="zh-CN" w:bidi="ar-SA"/>
        </w:rPr>
        <w:t>通过“信用中国”网（www.creditchina.gov.cn）或中国政府采购网（www.ccgp.gov.cn）信用信息查询无严重违法失信行为信息记录的打印件（或截图）；</w:t>
      </w:r>
    </w:p>
    <w:p w14:paraId="02AF0C5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w:t>
      </w:r>
      <w:r>
        <w:rPr>
          <w:rFonts w:hint="eastAsia" w:ascii="宋体" w:hAnsi="宋体" w:cs="宋体"/>
          <w:color w:val="auto"/>
          <w:kern w:val="2"/>
          <w:sz w:val="28"/>
          <w:szCs w:val="28"/>
          <w:lang w:val="en-US" w:eastAsia="zh-CN" w:bidi="ar-SA"/>
        </w:rPr>
        <w:t>4</w:t>
      </w:r>
      <w:r>
        <w:rPr>
          <w:rFonts w:hint="eastAsia" w:ascii="宋体" w:hAnsi="宋体" w:eastAsia="宋体" w:cs="宋体"/>
          <w:color w:val="auto"/>
          <w:kern w:val="2"/>
          <w:sz w:val="28"/>
          <w:szCs w:val="28"/>
          <w:lang w:val="en-US" w:eastAsia="zh-CN" w:bidi="ar-SA"/>
        </w:rPr>
        <w:t>）近3年光伏项目可行性研究报告编制业绩证明；</w:t>
      </w:r>
    </w:p>
    <w:p w14:paraId="0CC5E9D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）拟担任本竞价项目的项目负责人</w:t>
      </w:r>
      <w:r>
        <w:rPr>
          <w:rFonts w:hint="eastAsia" w:ascii="宋体" w:hAnsi="宋体" w:cs="宋体"/>
          <w:color w:val="auto"/>
          <w:sz w:val="28"/>
          <w:szCs w:val="28"/>
          <w:highlight w:val="none"/>
          <w:lang w:val="en-US" w:eastAsia="zh-CN"/>
        </w:rPr>
        <w:t>执业资格（职称）证书复印件，且上述人员必须是本单位正式在岗职工。所谓本单位正式在岗职工，是指具有本单位社保缴费证明【必须附上社保管理部门出具的缴交社保费（至少包含养老保险）（在报名截止期之前的三个月内出具的且自出具当日之前缴费时间连续三个月以上的）的证明书，或提交从社保机构网上下载的社会养老保险费的缴交情况（信息表）；若竞价人单位为无法出具社保证明的事业编制的，则应提交由该事业单位主管部门近一年内（自竞价截止日期前一年内）出具的证明复印件加盖竞价人单位公章（说明原因，提供相关主管部门名称、联系人及联系固定办公电话），并提交原件核查】或住房城乡建设行政主管部门核发的执业资格证书证明（如上述人员所提交的加盖注册章的执业资格证书的章号与竞价人单位资质证书号一致或执业资格证书所署的单位名称与竞价人名称一致的，则可以不提交社保费证明）</w:t>
      </w:r>
      <w:r>
        <w:rPr>
          <w:rFonts w:hint="eastAsia" w:ascii="宋体" w:hAnsi="宋体" w:eastAsia="宋体" w:cs="宋体"/>
          <w:color w:val="auto"/>
          <w:sz w:val="28"/>
          <w:szCs w:val="28"/>
          <w:lang w:val="en-US" w:eastAsia="zh-CN"/>
        </w:rPr>
        <w:t>；</w:t>
      </w:r>
    </w:p>
    <w:p w14:paraId="18484FB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（6）签订完整的《承诺书》；</w:t>
      </w:r>
    </w:p>
    <w:p w14:paraId="1FCA3F1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7</w:t>
      </w:r>
      <w:r>
        <w:rPr>
          <w:rFonts w:hint="eastAsia" w:ascii="宋体" w:hAnsi="宋体" w:eastAsia="宋体" w:cs="宋体"/>
          <w:color w:val="auto"/>
          <w:sz w:val="28"/>
          <w:szCs w:val="28"/>
          <w:lang w:val="en-US" w:eastAsia="zh-CN"/>
        </w:rPr>
        <w:t>）已缴纳的竞价保证金凭证；</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r>
        <w:rPr>
          <w:rFonts w:hint="eastAsia" w:ascii="宋体" w:hAnsi="宋体" w:cs="宋体"/>
          <w:color w:val="auto"/>
          <w:sz w:val="28"/>
          <w:szCs w:val="28"/>
          <w:highlight w:val="none"/>
          <w:lang w:val="en-US" w:eastAsia="zh-CN"/>
        </w:rPr>
        <w:t>。</w:t>
      </w:r>
    </w:p>
    <w:p w14:paraId="655B575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highlight w:val="none"/>
          <w:lang w:val="en-US" w:eastAsia="zh-CN"/>
        </w:rPr>
        <w:t>并</w:t>
      </w:r>
      <w:r>
        <w:rPr>
          <w:rFonts w:hint="eastAsia" w:ascii="宋体" w:hAnsi="宋体" w:eastAsia="宋体" w:cs="宋体"/>
          <w:color w:val="auto"/>
          <w:sz w:val="28"/>
          <w:szCs w:val="28"/>
          <w:highlight w:val="none"/>
          <w:lang w:val="en-US" w:eastAsia="zh-CN"/>
        </w:rPr>
        <w:t>需支付平台使用费100元，并将报名资料上传至交易平台</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rPr>
        <w:t>https://lcyjy.enjoy5191.com/home</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。若因系统原因无法上传报名材料，可通过现场递交或邮件（邮箱地址</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lccqjyw20251@16</w:t>
      </w:r>
      <w:r>
        <w:rPr>
          <w:rFonts w:hint="eastAsia" w:ascii="宋体" w:hAnsi="宋体" w:cs="宋体"/>
          <w:color w:val="auto"/>
          <w:sz w:val="28"/>
          <w:szCs w:val="28"/>
          <w:highlight w:val="none"/>
          <w:lang w:val="en-US" w:eastAsia="zh-CN"/>
        </w:rPr>
        <w:t>3.com</w:t>
      </w:r>
      <w:r>
        <w:rPr>
          <w:rFonts w:hint="eastAsia" w:ascii="宋体" w:hAnsi="宋体" w:eastAsia="宋体" w:cs="宋体"/>
          <w:color w:val="auto"/>
          <w:sz w:val="28"/>
          <w:szCs w:val="28"/>
          <w:highlight w:val="none"/>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3.竞价人应自行登连城县招标</w:t>
      </w:r>
      <w:r>
        <w:rPr>
          <w:rFonts w:hint="eastAsia" w:ascii="宋体" w:hAnsi="宋体" w:eastAsia="宋体" w:cs="宋体"/>
          <w:color w:val="auto"/>
          <w:sz w:val="28"/>
          <w:szCs w:val="28"/>
          <w:highlight w:val="none"/>
        </w:rPr>
        <w:t>投标交易平台</w:t>
      </w:r>
      <w:r>
        <w:rPr>
          <w:rFonts w:hint="eastAsia" w:ascii="宋体" w:hAnsi="宋体" w:eastAsia="宋体" w:cs="宋体"/>
          <w:color w:val="auto"/>
          <w:sz w:val="28"/>
          <w:szCs w:val="28"/>
          <w:highlight w:val="none"/>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本场竞价</w:t>
      </w:r>
      <w:r>
        <w:rPr>
          <w:rFonts w:hint="eastAsia" w:ascii="宋体" w:hAnsi="宋体" w:eastAsia="宋体" w:cs="宋体"/>
          <w:color w:val="auto"/>
          <w:sz w:val="28"/>
          <w:szCs w:val="28"/>
          <w:highlight w:val="none"/>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highlight w:val="none"/>
        </w:rPr>
        <w:t>，竞价人不得有异议。</w:t>
      </w:r>
    </w:p>
    <w:p w14:paraId="6A686FAB">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p>
    <w:p w14:paraId="0777FC65">
      <w:pPr>
        <w:keepNext w:val="0"/>
        <w:keepLines w:val="0"/>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kern w:val="2"/>
          <w:sz w:val="28"/>
          <w:szCs w:val="28"/>
          <w:highlight w:val="none"/>
          <w:shd w:val="clear"/>
        </w:rPr>
        <w:t>本次</w:t>
      </w:r>
      <w:r>
        <w:rPr>
          <w:rFonts w:hint="eastAsia" w:ascii="宋体" w:hAnsi="宋体" w:cs="宋体"/>
          <w:color w:val="auto"/>
          <w:kern w:val="2"/>
          <w:sz w:val="28"/>
          <w:szCs w:val="28"/>
          <w:highlight w:val="none"/>
          <w:shd w:val="clear"/>
          <w:lang w:val="en-US" w:eastAsia="zh-CN"/>
        </w:rPr>
        <w:t>邀请</w:t>
      </w:r>
      <w:r>
        <w:rPr>
          <w:rFonts w:hint="eastAsia" w:ascii="宋体" w:hAnsi="宋体" w:eastAsia="宋体" w:cs="宋体"/>
          <w:color w:val="auto"/>
          <w:kern w:val="2"/>
          <w:sz w:val="28"/>
          <w:szCs w:val="28"/>
          <w:highlight w:val="none"/>
          <w:shd w:val="clear"/>
        </w:rPr>
        <w:t>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b/>
          <w:bCs/>
          <w:color w:val="auto"/>
          <w:kern w:val="2"/>
          <w:sz w:val="28"/>
          <w:szCs w:val="28"/>
          <w:highlight w:val="none"/>
          <w:shd w:val="clear"/>
        </w:rPr>
        <w:t>得</w:t>
      </w:r>
      <w:r>
        <w:rPr>
          <w:rFonts w:hint="eastAsia" w:ascii="宋体" w:hAnsi="宋体" w:eastAsia="宋体" w:cs="宋体"/>
          <w:color w:val="auto"/>
          <w:kern w:val="2"/>
          <w:sz w:val="28"/>
          <w:szCs w:val="28"/>
          <w:highlight w:val="none"/>
          <w:shd w:val="clear"/>
        </w:rPr>
        <w:t>的交易方式，以“价格优先，时间优先”（即同等价格时，</w:t>
      </w:r>
      <w:r>
        <w:rPr>
          <w:rFonts w:hint="eastAsia" w:ascii="宋体" w:hAnsi="宋体" w:eastAsia="宋体" w:cs="宋体"/>
          <w:color w:val="auto"/>
          <w:sz w:val="28"/>
          <w:szCs w:val="28"/>
          <w:highlight w:val="none"/>
        </w:rPr>
        <w:t>以</w:t>
      </w:r>
      <w:r>
        <w:rPr>
          <w:rFonts w:hint="eastAsia" w:ascii="宋体" w:hAnsi="宋体" w:cs="宋体"/>
          <w:color w:val="auto"/>
          <w:sz w:val="28"/>
          <w:szCs w:val="28"/>
          <w:highlight w:val="none"/>
          <w:lang w:val="en-US" w:eastAsia="zh-CN"/>
        </w:rPr>
        <w:t>解密</w:t>
      </w:r>
      <w:r>
        <w:rPr>
          <w:rFonts w:hint="eastAsia" w:ascii="宋体" w:hAnsi="宋体" w:eastAsia="宋体" w:cs="宋体"/>
          <w:color w:val="auto"/>
          <w:sz w:val="28"/>
          <w:szCs w:val="28"/>
          <w:highlight w:val="none"/>
        </w:rPr>
        <w:t>时间优先</w:t>
      </w:r>
      <w:r>
        <w:rPr>
          <w:rFonts w:hint="eastAsia" w:ascii="宋体" w:hAnsi="宋体" w:eastAsia="宋体" w:cs="宋体"/>
          <w:color w:val="auto"/>
          <w:kern w:val="2"/>
          <w:sz w:val="28"/>
          <w:szCs w:val="28"/>
          <w:highlight w:val="none"/>
          <w:shd w:val="clear"/>
        </w:rPr>
        <w:t>）确定本次竞价标的的成交人。</w:t>
      </w:r>
    </w:p>
    <w:p w14:paraId="274A70CA">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3.1竞价人以总价报价方式进行报价，竞价人在报价时不得高于最高限价，根据有效竞价人报价排名情况，由低到高排序，最低的一名即为成交人。</w:t>
      </w:r>
      <w:r>
        <w:rPr>
          <w:rFonts w:hint="eastAsia" w:ascii="宋体" w:hAnsi="宋体" w:cs="宋体"/>
          <w:color w:val="auto"/>
          <w:sz w:val="28"/>
          <w:szCs w:val="28"/>
          <w:highlight w:val="none"/>
          <w:lang w:val="en-US" w:eastAsia="zh-CN"/>
        </w:rPr>
        <w:t>成交价</w:t>
      </w:r>
      <w:r>
        <w:rPr>
          <w:rFonts w:hint="eastAsia" w:ascii="宋体" w:hAnsi="宋体" w:eastAsia="宋体" w:cs="宋体"/>
          <w:color w:val="auto"/>
          <w:sz w:val="28"/>
          <w:szCs w:val="28"/>
          <w:highlight w:val="none"/>
          <w:lang w:val="en-US" w:eastAsia="zh-CN"/>
        </w:rPr>
        <w:t>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6D132DFC">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lang w:val="en-US" w:eastAsia="zh-CN"/>
        </w:rPr>
      </w:pPr>
      <w:r>
        <w:rPr>
          <w:rFonts w:hint="eastAsia" w:ascii="宋体" w:hAnsi="宋体" w:eastAsia="宋体" w:cs="宋体"/>
          <w:color w:val="auto"/>
          <w:kern w:val="2"/>
          <w:sz w:val="28"/>
          <w:szCs w:val="28"/>
          <w:highlight w:val="none"/>
          <w:shd w:val="clear"/>
          <w:lang w:val="en-US" w:eastAsia="zh-CN"/>
        </w:rPr>
        <w:t>3.2若有两个或两个以上的报价相等时，以解密时间优先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p>
    <w:p w14:paraId="7924D957">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应以</w:t>
      </w:r>
      <w:r>
        <w:rPr>
          <w:rFonts w:hint="eastAsia" w:ascii="宋体" w:hAnsi="宋体" w:eastAsia="宋体" w:cs="宋体"/>
          <w:b/>
          <w:bCs/>
          <w:color w:val="auto"/>
          <w:kern w:val="2"/>
          <w:sz w:val="28"/>
          <w:szCs w:val="28"/>
          <w:highlight w:val="none"/>
          <w:u w:val="none"/>
          <w:lang w:val="en-US" w:eastAsia="zh-CN" w:bidi="ar-SA"/>
        </w:rPr>
        <w:t>总价形式</w:t>
      </w:r>
      <w:r>
        <w:rPr>
          <w:rFonts w:hint="eastAsia" w:ascii="宋体" w:hAnsi="宋体" w:eastAsia="宋体" w:cs="宋体"/>
          <w:b/>
          <w:bCs/>
          <w:color w:val="auto"/>
          <w:kern w:val="2"/>
          <w:sz w:val="28"/>
          <w:szCs w:val="28"/>
          <w:highlight w:val="none"/>
          <w:shd w:val="clear"/>
        </w:rPr>
        <w:t>进行报价，竞价系统设置的价格表示</w:t>
      </w:r>
      <w:r>
        <w:rPr>
          <w:rFonts w:hint="eastAsia" w:ascii="宋体" w:hAnsi="宋体" w:eastAsia="宋体" w:cs="宋体"/>
          <w:b/>
          <w:bCs/>
          <w:color w:val="auto"/>
          <w:kern w:val="2"/>
          <w:sz w:val="28"/>
          <w:szCs w:val="28"/>
          <w:highlight w:val="none"/>
          <w:shd w:val="clear"/>
          <w:lang w:val="en-US" w:eastAsia="zh-CN"/>
        </w:rPr>
        <w:t>最高限价</w:t>
      </w:r>
      <w:r>
        <w:rPr>
          <w:rFonts w:hint="eastAsia" w:ascii="宋体" w:hAnsi="宋体" w:eastAsia="宋体" w:cs="宋体"/>
          <w:b/>
          <w:bCs/>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在竞价系统填报</w:t>
      </w:r>
      <w:r>
        <w:rPr>
          <w:rFonts w:hint="eastAsia" w:ascii="宋体" w:hAnsi="宋体" w:eastAsia="宋体" w:cs="宋体"/>
          <w:b/>
          <w:bCs/>
          <w:color w:val="auto"/>
          <w:kern w:val="2"/>
          <w:sz w:val="28"/>
          <w:szCs w:val="28"/>
          <w:highlight w:val="none"/>
          <w:shd w:val="clear"/>
          <w:lang w:val="en-US" w:eastAsia="zh-CN"/>
        </w:rPr>
        <w:t>价格高</w:t>
      </w:r>
      <w:r>
        <w:rPr>
          <w:rFonts w:hint="eastAsia" w:ascii="宋体" w:hAnsi="宋体" w:eastAsia="宋体" w:cs="宋体"/>
          <w:b/>
          <w:bCs/>
          <w:color w:val="auto"/>
          <w:kern w:val="2"/>
          <w:sz w:val="28"/>
          <w:szCs w:val="28"/>
          <w:highlight w:val="none"/>
          <w:shd w:val="clear"/>
        </w:rPr>
        <w:t>于</w:t>
      </w:r>
      <w:r>
        <w:rPr>
          <w:rFonts w:hint="eastAsia" w:ascii="宋体" w:hAnsi="宋体" w:eastAsia="宋体" w:cs="宋体"/>
          <w:b/>
          <w:bCs/>
          <w:color w:val="auto"/>
          <w:kern w:val="2"/>
          <w:sz w:val="28"/>
          <w:szCs w:val="28"/>
          <w:highlight w:val="none"/>
          <w:shd w:val="clear"/>
          <w:lang w:val="en-US" w:eastAsia="zh-CN"/>
        </w:rPr>
        <w:t>最高限价则</w:t>
      </w:r>
      <w:r>
        <w:rPr>
          <w:rFonts w:hint="eastAsia" w:ascii="宋体" w:hAnsi="宋体" w:eastAsia="宋体" w:cs="宋体"/>
          <w:b/>
          <w:bCs/>
          <w:color w:val="auto"/>
          <w:kern w:val="2"/>
          <w:sz w:val="28"/>
          <w:szCs w:val="28"/>
          <w:highlight w:val="none"/>
          <w:shd w:val="clear"/>
        </w:rPr>
        <w:t>为无效报价</w:t>
      </w:r>
      <w:r>
        <w:rPr>
          <w:rFonts w:hint="eastAsia" w:ascii="宋体" w:hAnsi="宋体" w:eastAsia="宋体" w:cs="宋体"/>
          <w:b/>
          <w:bCs/>
          <w:color w:val="auto"/>
          <w:kern w:val="2"/>
          <w:sz w:val="28"/>
          <w:szCs w:val="28"/>
          <w:highlight w:val="none"/>
          <w:shd w:val="clear"/>
          <w:lang w:eastAsia="zh-CN"/>
        </w:rPr>
        <w:t>，</w:t>
      </w:r>
      <w:r>
        <w:rPr>
          <w:rFonts w:hint="eastAsia" w:ascii="宋体" w:hAnsi="宋体" w:eastAsia="宋体" w:cs="宋体"/>
          <w:b/>
          <w:bCs/>
          <w:color w:val="auto"/>
          <w:kern w:val="2"/>
          <w:sz w:val="28"/>
          <w:szCs w:val="28"/>
          <w:highlight w:val="none"/>
          <w:shd w:val="clear"/>
        </w:rPr>
        <w:t>填报</w:t>
      </w:r>
      <w:r>
        <w:rPr>
          <w:rFonts w:hint="eastAsia" w:ascii="宋体" w:hAnsi="宋体" w:eastAsia="宋体" w:cs="宋体"/>
          <w:b/>
          <w:bCs/>
          <w:color w:val="auto"/>
          <w:kern w:val="2"/>
          <w:sz w:val="28"/>
          <w:szCs w:val="28"/>
          <w:highlight w:val="none"/>
          <w:shd w:val="clear"/>
          <w:lang w:val="en-US" w:eastAsia="zh-CN"/>
        </w:rPr>
        <w:t>总价最低的</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6567F03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5.特别提示：标的经公开征集到的合格竞价人,应以不高于最高限价进行报价，同时成交人应签署《竞价结果通知书》等相关文件，否则视同为违约。</w:t>
      </w:r>
    </w:p>
    <w:p w14:paraId="713428E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七、交易服务费</w:t>
      </w:r>
    </w:p>
    <w:p w14:paraId="478A402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竞价成交后，</w:t>
      </w:r>
      <w:r>
        <w:rPr>
          <w:rFonts w:hint="eastAsia" w:ascii="宋体" w:hAnsi="宋体" w:eastAsia="宋体" w:cs="宋体"/>
          <w:b/>
          <w:bCs/>
          <w:color w:val="auto"/>
          <w:sz w:val="28"/>
          <w:szCs w:val="28"/>
          <w:highlight w:val="none"/>
        </w:rPr>
        <w:t>本项目的</w:t>
      </w:r>
      <w:r>
        <w:rPr>
          <w:rFonts w:hint="eastAsia" w:ascii="宋体" w:hAnsi="宋体" w:eastAsia="宋体" w:cs="宋体"/>
          <w:b/>
          <w:bCs/>
          <w:color w:val="auto"/>
          <w:sz w:val="28"/>
          <w:szCs w:val="28"/>
          <w:highlight w:val="none"/>
          <w:shd w:val="clear"/>
          <w:lang w:val="en-US" w:eastAsia="zh-CN"/>
        </w:rPr>
        <w:t>招标代理</w:t>
      </w:r>
      <w:r>
        <w:rPr>
          <w:rFonts w:hint="eastAsia" w:ascii="宋体" w:hAnsi="宋体" w:eastAsia="宋体" w:cs="宋体"/>
          <w:b/>
          <w:bCs/>
          <w:color w:val="auto"/>
          <w:sz w:val="28"/>
          <w:szCs w:val="28"/>
          <w:highlight w:val="none"/>
        </w:rPr>
        <w:t>服务费按成交价×1.5%计费向成交</w:t>
      </w:r>
      <w:r>
        <w:rPr>
          <w:rFonts w:hint="eastAsia" w:ascii="宋体" w:hAnsi="宋体" w:eastAsia="宋体" w:cs="宋体"/>
          <w:b/>
          <w:bCs/>
          <w:color w:val="auto"/>
          <w:sz w:val="28"/>
          <w:szCs w:val="28"/>
          <w:highlight w:val="none"/>
          <w:lang w:val="en-US" w:eastAsia="zh-CN"/>
        </w:rPr>
        <w:t>人</w:t>
      </w:r>
      <w:r>
        <w:rPr>
          <w:rFonts w:hint="eastAsia" w:ascii="宋体" w:hAnsi="宋体" w:eastAsia="宋体" w:cs="宋体"/>
          <w:b/>
          <w:bCs/>
          <w:color w:val="auto"/>
          <w:sz w:val="28"/>
          <w:szCs w:val="28"/>
          <w:highlight w:val="none"/>
        </w:rPr>
        <w:t>收取</w:t>
      </w:r>
      <w:r>
        <w:rPr>
          <w:rFonts w:hint="eastAsia" w:ascii="宋体" w:hAnsi="宋体" w:cs="宋体"/>
          <w:color w:val="auto"/>
          <w:sz w:val="28"/>
          <w:szCs w:val="28"/>
          <w:highlight w:val="none"/>
          <w:lang w:eastAsia="zh-CN"/>
        </w:rPr>
        <w:t>，</w:t>
      </w:r>
      <w:r>
        <w:rPr>
          <w:rFonts w:hint="eastAsia" w:ascii="宋体" w:hAnsi="宋体" w:cs="宋体"/>
          <w:b/>
          <w:bCs/>
          <w:color w:val="auto"/>
          <w:sz w:val="28"/>
          <w:szCs w:val="28"/>
          <w:highlight w:val="none"/>
          <w:lang w:eastAsia="zh-CN"/>
        </w:rPr>
        <w:t>当成交（或中标）金额低于3万元时，代理费按实际金额计收；成交（或中标）金额大于等于3万元且代理费不足3000元时，按3000元收取</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八、付款方式</w:t>
      </w:r>
    </w:p>
    <w:p w14:paraId="001351B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连城县工业园区分布式光伏项目可行性研究报告</w:t>
      </w:r>
      <w:r>
        <w:rPr>
          <w:rFonts w:hint="eastAsia" w:ascii="宋体" w:hAnsi="宋体" w:eastAsia="宋体" w:cs="宋体"/>
          <w:color w:val="auto"/>
          <w:sz w:val="28"/>
          <w:szCs w:val="28"/>
          <w:highlight w:val="none"/>
          <w:lang w:val="en-US" w:eastAsia="zh-CN"/>
        </w:rPr>
        <w:t>编制经专家评审合格后7日历天内，</w:t>
      </w:r>
      <w:r>
        <w:rPr>
          <w:rFonts w:hint="eastAsia" w:ascii="宋体" w:hAnsi="宋体" w:cs="宋体"/>
          <w:color w:val="auto"/>
          <w:sz w:val="28"/>
          <w:szCs w:val="28"/>
          <w:highlight w:val="none"/>
          <w:lang w:val="en-US" w:eastAsia="zh-CN"/>
        </w:rPr>
        <w:t>成交人</w:t>
      </w:r>
      <w:r>
        <w:rPr>
          <w:rFonts w:hint="eastAsia" w:ascii="宋体" w:hAnsi="宋体" w:eastAsia="宋体" w:cs="宋体"/>
          <w:color w:val="auto"/>
          <w:sz w:val="28"/>
          <w:szCs w:val="28"/>
          <w:highlight w:val="none"/>
          <w:lang w:val="en-US" w:eastAsia="zh-CN"/>
        </w:rPr>
        <w:t>向</w:t>
      </w:r>
      <w:r>
        <w:rPr>
          <w:rFonts w:hint="eastAsia" w:ascii="宋体" w:hAnsi="宋体" w:cs="宋体"/>
          <w:color w:val="auto"/>
          <w:sz w:val="28"/>
          <w:szCs w:val="28"/>
          <w:highlight w:val="none"/>
          <w:lang w:val="en-US" w:eastAsia="zh-CN"/>
        </w:rPr>
        <w:t>委托人</w:t>
      </w:r>
      <w:r>
        <w:rPr>
          <w:rFonts w:hint="eastAsia" w:ascii="宋体" w:hAnsi="宋体" w:eastAsia="宋体" w:cs="宋体"/>
          <w:color w:val="auto"/>
          <w:sz w:val="28"/>
          <w:szCs w:val="28"/>
          <w:highlight w:val="none"/>
          <w:lang w:val="en-US" w:eastAsia="zh-CN"/>
        </w:rPr>
        <w:t>提交电子版本1份、装订文本6份和税务</w:t>
      </w:r>
      <w:r>
        <w:rPr>
          <w:rFonts w:hint="eastAsia" w:ascii="宋体" w:hAnsi="宋体" w:cs="宋体"/>
          <w:color w:val="auto"/>
          <w:sz w:val="28"/>
          <w:szCs w:val="28"/>
          <w:highlight w:val="none"/>
          <w:lang w:val="en-US" w:eastAsia="zh-CN"/>
        </w:rPr>
        <w:t>专用</w:t>
      </w:r>
      <w:r>
        <w:rPr>
          <w:rFonts w:hint="eastAsia" w:ascii="宋体" w:hAnsi="宋体" w:eastAsia="宋体" w:cs="宋体"/>
          <w:color w:val="auto"/>
          <w:sz w:val="28"/>
          <w:szCs w:val="28"/>
          <w:highlight w:val="none"/>
          <w:lang w:val="en-US" w:eastAsia="zh-CN"/>
        </w:rPr>
        <w:t>发票，</w:t>
      </w:r>
      <w:r>
        <w:rPr>
          <w:rFonts w:hint="eastAsia" w:ascii="宋体" w:hAnsi="宋体" w:cs="宋体"/>
          <w:color w:val="auto"/>
          <w:sz w:val="28"/>
          <w:szCs w:val="28"/>
          <w:highlight w:val="none"/>
          <w:lang w:val="en-US" w:eastAsia="zh-CN"/>
        </w:rPr>
        <w:t>委托人</w:t>
      </w:r>
      <w:r>
        <w:rPr>
          <w:rFonts w:hint="eastAsia" w:ascii="宋体" w:hAnsi="宋体" w:eastAsia="宋体" w:cs="宋体"/>
          <w:color w:val="auto"/>
          <w:sz w:val="28"/>
          <w:szCs w:val="28"/>
          <w:highlight w:val="none"/>
          <w:lang w:val="en-US" w:eastAsia="zh-CN"/>
        </w:rPr>
        <w:t>在15日历天内全额支付费用。</w:t>
      </w:r>
    </w:p>
    <w:p w14:paraId="3DF91C3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3.成交后，成交人应当与委托人签订《</w:t>
      </w:r>
      <w:r>
        <w:rPr>
          <w:rFonts w:hint="eastAsia" w:ascii="宋体" w:hAnsi="宋体" w:cs="宋体"/>
          <w:color w:val="auto"/>
          <w:sz w:val="28"/>
          <w:szCs w:val="28"/>
          <w:highlight w:val="none"/>
          <w:lang w:val="en-US" w:eastAsia="zh-CN"/>
        </w:rPr>
        <w:t>委托合同</w:t>
      </w:r>
      <w:r>
        <w:rPr>
          <w:rFonts w:hint="eastAsia" w:ascii="宋体" w:hAnsi="宋体" w:eastAsia="宋体" w:cs="宋体"/>
          <w:color w:val="auto"/>
          <w:sz w:val="28"/>
          <w:szCs w:val="28"/>
          <w:highlight w:val="none"/>
          <w:lang w:val="en-US" w:eastAsia="zh-CN"/>
        </w:rPr>
        <w:t>》，并严格履行，双方的权利、义务以《</w:t>
      </w:r>
      <w:r>
        <w:rPr>
          <w:rFonts w:hint="eastAsia" w:ascii="宋体" w:hAnsi="宋体" w:cs="宋体"/>
          <w:color w:val="auto"/>
          <w:sz w:val="28"/>
          <w:szCs w:val="28"/>
          <w:highlight w:val="none"/>
          <w:lang w:val="en-US" w:eastAsia="zh-CN"/>
        </w:rPr>
        <w:t>委托合同</w:t>
      </w:r>
      <w:r>
        <w:rPr>
          <w:rFonts w:hint="eastAsia" w:ascii="宋体" w:hAnsi="宋体" w:eastAsia="宋体" w:cs="宋体"/>
          <w:color w:val="auto"/>
          <w:sz w:val="28"/>
          <w:szCs w:val="28"/>
          <w:highlight w:val="none"/>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十二、特别提示</w:t>
      </w:r>
    </w:p>
    <w:tbl>
      <w:tblPr>
        <w:tblStyle w:val="14"/>
        <w:tblW w:w="9071" w:type="dxa"/>
        <w:jc w:val="center"/>
        <w:shd w:val="clear" w:color="auto" w:fill="FFFFFF"/>
        <w:tblLayout w:type="autofit"/>
        <w:tblCellMar>
          <w:top w:w="0" w:type="dxa"/>
          <w:left w:w="0" w:type="dxa"/>
          <w:bottom w:w="0" w:type="dxa"/>
          <w:right w:w="0" w:type="dxa"/>
        </w:tblCellMar>
      </w:tblPr>
      <w:tblGrid>
        <w:gridCol w:w="9071"/>
      </w:tblGrid>
      <w:tr w14:paraId="49C3E373">
        <w:tblPrEx>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2.竞价文件如有更正修改，公告将在</w:t>
            </w:r>
            <w:r>
              <w:rPr>
                <w:rFonts w:hint="eastAsia" w:ascii="宋体" w:hAnsi="宋体" w:eastAsia="宋体" w:cs="宋体"/>
                <w:b/>
                <w:bCs/>
                <w:color w:val="auto"/>
                <w:sz w:val="28"/>
                <w:szCs w:val="28"/>
                <w:highlight w:val="none"/>
                <w:lang w:val="en-US" w:eastAsia="zh-CN"/>
              </w:rPr>
              <w:t>连城产权交易网（网址：http://www.lcxcqjy.com/）、</w:t>
            </w:r>
            <w:r>
              <w:rPr>
                <w:rFonts w:hint="eastAsia" w:ascii="宋体" w:hAnsi="宋体" w:eastAsia="宋体" w:cs="宋体"/>
                <w:color w:val="auto"/>
                <w:sz w:val="28"/>
                <w:szCs w:val="28"/>
                <w:highlight w:val="none"/>
              </w:rPr>
              <w:t>连城县招标投标交易平台(</w:t>
            </w:r>
            <w:r>
              <w:rPr>
                <w:rFonts w:hint="eastAsia" w:ascii="宋体" w:hAnsi="宋体" w:eastAsia="宋体" w:cs="宋体"/>
                <w:b w:val="0"/>
                <w:bCs w:val="0"/>
                <w:color w:val="auto"/>
                <w:sz w:val="28"/>
                <w:szCs w:val="28"/>
                <w:highlight w:val="none"/>
              </w:rPr>
              <w:t>网址：</w:t>
            </w:r>
            <w:r>
              <w:rPr>
                <w:rFonts w:hint="eastAsia" w:ascii="宋体" w:hAnsi="宋体" w:eastAsia="宋体" w:cs="宋体"/>
                <w:color w:val="auto"/>
                <w:sz w:val="28"/>
                <w:szCs w:val="28"/>
                <w:highlight w:val="none"/>
              </w:rPr>
              <w:t>https://lcyjy.enjoy5191.com/home</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highlight w:val="none"/>
          <w:lang w:val="en-US" w:eastAsia="zh-CN"/>
        </w:rPr>
        <w:t>            连城县国有资产产权交易服务有限公司</w:t>
      </w:r>
    </w:p>
    <w:p w14:paraId="71BB344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2026年10月19</w:t>
      </w:r>
      <w:bookmarkStart w:id="0" w:name="_GoBack"/>
      <w:bookmarkEnd w:id="0"/>
      <w:r>
        <w:rPr>
          <w:rFonts w:hint="eastAsia" w:ascii="宋体" w:hAnsi="宋体" w:cs="宋体"/>
          <w:color w:val="auto"/>
          <w:sz w:val="28"/>
          <w:szCs w:val="28"/>
          <w:highlight w:val="none"/>
          <w:lang w:val="en-US" w:eastAsia="zh-CN"/>
        </w:rPr>
        <w:t>日</w:t>
      </w:r>
    </w:p>
    <w:p w14:paraId="7039278D">
      <w:pPr>
        <w:keepNext w:val="0"/>
        <w:keepLines w:val="0"/>
        <w:pageBreakBefore w:val="0"/>
        <w:kinsoku/>
        <w:wordWrap/>
        <w:topLinePunct w:val="0"/>
        <w:bidi w:val="0"/>
        <w:spacing w:line="520" w:lineRule="exact"/>
        <w:ind w:firstLine="883"/>
        <w:jc w:val="both"/>
        <w:rPr>
          <w:rFonts w:hint="eastAsia" w:ascii="宋体" w:hAnsi="宋体" w:eastAsia="宋体" w:cs="宋体"/>
          <w:b/>
          <w:color w:val="auto"/>
          <w:sz w:val="28"/>
          <w:szCs w:val="28"/>
          <w:highlight w:val="none"/>
        </w:rPr>
      </w:pPr>
    </w:p>
    <w:p w14:paraId="31E169A1">
      <w:pPr>
        <w:keepNext w:val="0"/>
        <w:keepLines w:val="0"/>
        <w:pageBreakBefore w:val="0"/>
        <w:kinsoku/>
        <w:wordWrap/>
        <w:topLinePunct w:val="0"/>
        <w:bidi w:val="0"/>
        <w:spacing w:line="520" w:lineRule="exact"/>
        <w:ind w:firstLine="883"/>
        <w:jc w:val="both"/>
        <w:rPr>
          <w:rFonts w:hint="eastAsia" w:ascii="宋体" w:hAnsi="宋体" w:eastAsia="宋体" w:cs="宋体"/>
          <w:b/>
          <w:color w:val="auto"/>
          <w:sz w:val="28"/>
          <w:szCs w:val="28"/>
          <w:highlight w:val="none"/>
        </w:rPr>
      </w:pPr>
    </w:p>
    <w:p w14:paraId="2AF4948C">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16EB5645">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承 诺 书</w:t>
      </w:r>
    </w:p>
    <w:p w14:paraId="7E4456F3">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highlight w:val="none"/>
        </w:rPr>
      </w:pPr>
    </w:p>
    <w:p w14:paraId="60D16E0A">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highlight w:val="none"/>
          <w:u w:val="single"/>
        </w:rPr>
      </w:pPr>
      <w:r>
        <w:rPr>
          <w:rFonts w:hint="eastAsia" w:ascii="宋体" w:hAnsi="宋体" w:eastAsia="宋体" w:cs="宋体"/>
          <w:b/>
          <w:bCs/>
          <w:color w:val="auto"/>
          <w:sz w:val="28"/>
          <w:szCs w:val="28"/>
          <w:highlight w:val="none"/>
        </w:rPr>
        <w:t>连城县国有资产产权交易服务有限公司</w:t>
      </w:r>
      <w:r>
        <w:rPr>
          <w:rFonts w:hint="eastAsia" w:ascii="宋体" w:hAnsi="宋体" w:eastAsia="宋体" w:cs="宋体"/>
          <w:color w:val="auto"/>
          <w:sz w:val="28"/>
          <w:szCs w:val="28"/>
          <w:highlight w:val="none"/>
        </w:rPr>
        <w:t>：</w:t>
      </w:r>
    </w:p>
    <w:p w14:paraId="6A7662A6">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本人（公司）承诺提供的报名材料真实、合法、有效，自愿报名参加贵司于</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2026年10月23日</w:t>
      </w:r>
      <w:r>
        <w:rPr>
          <w:rFonts w:hint="eastAsia" w:ascii="宋体" w:hAnsi="宋体" w:eastAsia="宋体" w:cs="宋体"/>
          <w:color w:val="auto"/>
          <w:sz w:val="28"/>
          <w:szCs w:val="28"/>
          <w:highlight w:val="none"/>
        </w:rPr>
        <w:t>上午举行的 “连城县招标投标交易平台</w:t>
      </w:r>
      <w:r>
        <w:rPr>
          <w:rFonts w:hint="eastAsia" w:ascii="宋体" w:hAnsi="宋体" w:eastAsia="宋体" w:cs="宋体"/>
          <w:color w:val="auto"/>
          <w:sz w:val="28"/>
          <w:szCs w:val="28"/>
          <w:highlight w:val="none"/>
          <w:lang w:val="en-US" w:eastAsia="zh-CN"/>
        </w:rPr>
        <w:t>反</w:t>
      </w:r>
      <w:r>
        <w:rPr>
          <w:rFonts w:hint="eastAsia" w:ascii="宋体" w:hAnsi="宋体" w:eastAsia="宋体" w:cs="宋体"/>
          <w:color w:val="auto"/>
          <w:sz w:val="28"/>
          <w:szCs w:val="28"/>
          <w:highlight w:val="none"/>
        </w:rPr>
        <w:t>向一次报价”</w:t>
      </w:r>
      <w:r>
        <w:rPr>
          <w:rFonts w:hint="eastAsia" w:ascii="宋体" w:hAnsi="宋体" w:cs="宋体"/>
          <w:color w:val="auto"/>
          <w:sz w:val="28"/>
          <w:szCs w:val="28"/>
          <w:highlight w:val="none"/>
          <w:u w:val="single"/>
          <w:lang w:eastAsia="zh-CN"/>
        </w:rPr>
        <w:t>连城县工业园区分布式光伏项目可行性研究报告编制服务（二次）</w:t>
      </w:r>
      <w:r>
        <w:rPr>
          <w:rFonts w:hint="eastAsia" w:ascii="宋体" w:hAnsi="宋体" w:eastAsia="宋体" w:cs="宋体"/>
          <w:color w:val="auto"/>
          <w:sz w:val="28"/>
          <w:szCs w:val="28"/>
          <w:highlight w:val="none"/>
        </w:rPr>
        <w:t>。收悉项目编号为</w:t>
      </w:r>
      <w:r>
        <w:rPr>
          <w:rFonts w:hint="eastAsia" w:ascii="宋体" w:hAnsi="宋体" w:cs="宋体"/>
          <w:color w:val="auto"/>
          <w:sz w:val="28"/>
          <w:szCs w:val="28"/>
          <w:highlight w:val="none"/>
          <w:u w:val="single"/>
          <w:lang w:eastAsia="zh-CN"/>
        </w:rPr>
        <w:t>LCCQJJ20261023-2</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05E8B74">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lang w:eastAsia="zh-CN"/>
        </w:rPr>
      </w:pPr>
    </w:p>
    <w:p w14:paraId="18AB9E10">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承诺人（申请人签章）：</w:t>
      </w:r>
    </w:p>
    <w:p w14:paraId="0827786B">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法定代表人（签</w:t>
      </w:r>
      <w:r>
        <w:rPr>
          <w:rFonts w:hint="eastAsia" w:ascii="宋体" w:hAnsi="宋体" w:cs="宋体"/>
          <w:color w:val="auto"/>
          <w:sz w:val="28"/>
          <w:szCs w:val="28"/>
          <w:highlight w:val="none"/>
          <w:lang w:val="en-US" w:eastAsia="zh-CN"/>
        </w:rPr>
        <w:t>字或盖</w:t>
      </w:r>
      <w:r>
        <w:rPr>
          <w:rFonts w:hint="eastAsia" w:ascii="宋体" w:hAnsi="宋体" w:eastAsia="宋体" w:cs="宋体"/>
          <w:color w:val="auto"/>
          <w:sz w:val="28"/>
          <w:szCs w:val="28"/>
          <w:highlight w:val="none"/>
        </w:rPr>
        <w:t>章）：</w:t>
      </w:r>
      <w:r>
        <w:rPr>
          <w:rFonts w:hint="eastAsia" w:ascii="宋体" w:hAnsi="宋体" w:eastAsia="宋体" w:cs="宋体"/>
          <w:color w:val="auto"/>
          <w:sz w:val="28"/>
          <w:szCs w:val="28"/>
          <w:highlight w:val="none"/>
          <w:lang w:val="en-US" w:eastAsia="zh-CN"/>
        </w:rPr>
        <w:t xml:space="preserve"> </w:t>
      </w:r>
    </w:p>
    <w:p w14:paraId="428C5281">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p>
    <w:p w14:paraId="390A9ABA">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    月    日</w:t>
      </w:r>
    </w:p>
    <w:p w14:paraId="7041EABA">
      <w:pPr>
        <w:rPr>
          <w:rFonts w:hint="default" w:ascii="宋体" w:hAnsi="宋体" w:eastAsia="宋体" w:cs="宋体"/>
          <w:color w:val="auto"/>
          <w:sz w:val="28"/>
          <w:szCs w:val="28"/>
          <w:highlight w:val="none"/>
          <w:lang w:val="en-US" w:eastAsia="zh-CN"/>
        </w:rPr>
      </w:pPr>
    </w:p>
    <w:sectPr>
      <w:footerReference r:id="rId3" w:type="default"/>
      <w:pgSz w:w="11906" w:h="16838"/>
      <w:pgMar w:top="1383" w:right="1587" w:bottom="1383"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9"/>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4021E08">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5"/>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GFjMmU0Yjk5NmUyMjAwNzM3OGEzNzg5ZGMyZDkzOWU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A43050"/>
    <w:rsid w:val="03306448"/>
    <w:rsid w:val="039E3DB5"/>
    <w:rsid w:val="04973358"/>
    <w:rsid w:val="076D2FEB"/>
    <w:rsid w:val="0804406F"/>
    <w:rsid w:val="081C4C9C"/>
    <w:rsid w:val="0834033F"/>
    <w:rsid w:val="085D5D81"/>
    <w:rsid w:val="0AD43D25"/>
    <w:rsid w:val="0AEE0C79"/>
    <w:rsid w:val="0C0C7087"/>
    <w:rsid w:val="0C9C0329"/>
    <w:rsid w:val="0CA830A9"/>
    <w:rsid w:val="0CDA1129"/>
    <w:rsid w:val="0D0C3638"/>
    <w:rsid w:val="0D724C37"/>
    <w:rsid w:val="0E6A79B6"/>
    <w:rsid w:val="0E8467A8"/>
    <w:rsid w:val="0F153787"/>
    <w:rsid w:val="10376C1E"/>
    <w:rsid w:val="10554859"/>
    <w:rsid w:val="105B0B5E"/>
    <w:rsid w:val="108A4FA0"/>
    <w:rsid w:val="115251AE"/>
    <w:rsid w:val="128A572B"/>
    <w:rsid w:val="137205A3"/>
    <w:rsid w:val="138E2060"/>
    <w:rsid w:val="14416FC6"/>
    <w:rsid w:val="14DE0881"/>
    <w:rsid w:val="15474BF8"/>
    <w:rsid w:val="1569686F"/>
    <w:rsid w:val="16052A7F"/>
    <w:rsid w:val="167C30C3"/>
    <w:rsid w:val="169951BC"/>
    <w:rsid w:val="179A69C8"/>
    <w:rsid w:val="183B56FD"/>
    <w:rsid w:val="18AE0B48"/>
    <w:rsid w:val="18EF3710"/>
    <w:rsid w:val="1A394265"/>
    <w:rsid w:val="1B036E7C"/>
    <w:rsid w:val="1B215742"/>
    <w:rsid w:val="1CC932F4"/>
    <w:rsid w:val="1E303C84"/>
    <w:rsid w:val="1EA56673"/>
    <w:rsid w:val="1EF00CA7"/>
    <w:rsid w:val="1F633F72"/>
    <w:rsid w:val="1FB913FE"/>
    <w:rsid w:val="203C362E"/>
    <w:rsid w:val="20E02F65"/>
    <w:rsid w:val="211A411E"/>
    <w:rsid w:val="21D10A49"/>
    <w:rsid w:val="21E464DA"/>
    <w:rsid w:val="226244CC"/>
    <w:rsid w:val="22950329"/>
    <w:rsid w:val="22A30872"/>
    <w:rsid w:val="234F36E4"/>
    <w:rsid w:val="236A7C99"/>
    <w:rsid w:val="23761465"/>
    <w:rsid w:val="246A52EB"/>
    <w:rsid w:val="24741525"/>
    <w:rsid w:val="249C78F6"/>
    <w:rsid w:val="24AF2DCF"/>
    <w:rsid w:val="25AD5A5E"/>
    <w:rsid w:val="25F64131"/>
    <w:rsid w:val="264F6618"/>
    <w:rsid w:val="26945745"/>
    <w:rsid w:val="285634CF"/>
    <w:rsid w:val="2861758C"/>
    <w:rsid w:val="2892098A"/>
    <w:rsid w:val="297E0FC2"/>
    <w:rsid w:val="297F6480"/>
    <w:rsid w:val="2A8C2B55"/>
    <w:rsid w:val="2AC415FD"/>
    <w:rsid w:val="2B023949"/>
    <w:rsid w:val="2B474184"/>
    <w:rsid w:val="2B9065B4"/>
    <w:rsid w:val="2C2A04A0"/>
    <w:rsid w:val="2C4C065B"/>
    <w:rsid w:val="2C5C26DC"/>
    <w:rsid w:val="2CC118F2"/>
    <w:rsid w:val="2CDF621C"/>
    <w:rsid w:val="2D697A29"/>
    <w:rsid w:val="2E247419"/>
    <w:rsid w:val="2E293BF2"/>
    <w:rsid w:val="2E301AB4"/>
    <w:rsid w:val="2E7E609A"/>
    <w:rsid w:val="2F3740ED"/>
    <w:rsid w:val="2FF9333B"/>
    <w:rsid w:val="300F15EE"/>
    <w:rsid w:val="3062140F"/>
    <w:rsid w:val="3082761D"/>
    <w:rsid w:val="31496EC2"/>
    <w:rsid w:val="31E57E30"/>
    <w:rsid w:val="31F6203D"/>
    <w:rsid w:val="31F97F82"/>
    <w:rsid w:val="32165023"/>
    <w:rsid w:val="326A36FB"/>
    <w:rsid w:val="33B379FC"/>
    <w:rsid w:val="33BB5A80"/>
    <w:rsid w:val="348738A9"/>
    <w:rsid w:val="354D07DD"/>
    <w:rsid w:val="36070CBD"/>
    <w:rsid w:val="366756A0"/>
    <w:rsid w:val="371B5B3B"/>
    <w:rsid w:val="3741602B"/>
    <w:rsid w:val="38673C95"/>
    <w:rsid w:val="38A87E0A"/>
    <w:rsid w:val="39C752B8"/>
    <w:rsid w:val="3A0C4B4E"/>
    <w:rsid w:val="3C357635"/>
    <w:rsid w:val="3C700EFF"/>
    <w:rsid w:val="3CDB07AE"/>
    <w:rsid w:val="3D143517"/>
    <w:rsid w:val="3D3F6CF4"/>
    <w:rsid w:val="3D71306C"/>
    <w:rsid w:val="3DC87AC0"/>
    <w:rsid w:val="3E166E94"/>
    <w:rsid w:val="3E21674B"/>
    <w:rsid w:val="3FA56A13"/>
    <w:rsid w:val="410835EE"/>
    <w:rsid w:val="418B6AEE"/>
    <w:rsid w:val="42030652"/>
    <w:rsid w:val="423D177E"/>
    <w:rsid w:val="424010B3"/>
    <w:rsid w:val="42890CAC"/>
    <w:rsid w:val="429531AD"/>
    <w:rsid w:val="42E9200F"/>
    <w:rsid w:val="432E70E3"/>
    <w:rsid w:val="449B0822"/>
    <w:rsid w:val="44B738AE"/>
    <w:rsid w:val="44E55E41"/>
    <w:rsid w:val="45A2046C"/>
    <w:rsid w:val="46797B93"/>
    <w:rsid w:val="46965745"/>
    <w:rsid w:val="4758626E"/>
    <w:rsid w:val="47CB141F"/>
    <w:rsid w:val="47ED28F0"/>
    <w:rsid w:val="48556CDA"/>
    <w:rsid w:val="485D0F10"/>
    <w:rsid w:val="48C42A3E"/>
    <w:rsid w:val="4A58410E"/>
    <w:rsid w:val="4ACA1E61"/>
    <w:rsid w:val="4B42467C"/>
    <w:rsid w:val="4C6355B6"/>
    <w:rsid w:val="4D235499"/>
    <w:rsid w:val="4D2550DF"/>
    <w:rsid w:val="4D515A96"/>
    <w:rsid w:val="4DA2556F"/>
    <w:rsid w:val="4E097504"/>
    <w:rsid w:val="4E143612"/>
    <w:rsid w:val="4E661F86"/>
    <w:rsid w:val="4E997C57"/>
    <w:rsid w:val="4E9D3635"/>
    <w:rsid w:val="4ED62599"/>
    <w:rsid w:val="4F4F373F"/>
    <w:rsid w:val="51A703F2"/>
    <w:rsid w:val="51AA471F"/>
    <w:rsid w:val="522E2CD6"/>
    <w:rsid w:val="524A20F8"/>
    <w:rsid w:val="524E2EDF"/>
    <w:rsid w:val="53A04DAC"/>
    <w:rsid w:val="53CB6FAB"/>
    <w:rsid w:val="542826BF"/>
    <w:rsid w:val="542B7AC3"/>
    <w:rsid w:val="545B5616"/>
    <w:rsid w:val="55915C48"/>
    <w:rsid w:val="56DC71A4"/>
    <w:rsid w:val="56EB10E9"/>
    <w:rsid w:val="59A9494B"/>
    <w:rsid w:val="59AF6DF2"/>
    <w:rsid w:val="59E02F96"/>
    <w:rsid w:val="5A10637D"/>
    <w:rsid w:val="5A244F70"/>
    <w:rsid w:val="5B280C0A"/>
    <w:rsid w:val="5BA1276A"/>
    <w:rsid w:val="5BE82147"/>
    <w:rsid w:val="5C1B076F"/>
    <w:rsid w:val="5C2441D3"/>
    <w:rsid w:val="5C836E64"/>
    <w:rsid w:val="5C9245A9"/>
    <w:rsid w:val="5C9A35A3"/>
    <w:rsid w:val="5D434E88"/>
    <w:rsid w:val="5DBB508D"/>
    <w:rsid w:val="5E047FD0"/>
    <w:rsid w:val="5E0778E1"/>
    <w:rsid w:val="5E2B369E"/>
    <w:rsid w:val="5EA42C9D"/>
    <w:rsid w:val="5F1519BF"/>
    <w:rsid w:val="602A7EDE"/>
    <w:rsid w:val="610F5540"/>
    <w:rsid w:val="616E7593"/>
    <w:rsid w:val="6189617B"/>
    <w:rsid w:val="620F4C9D"/>
    <w:rsid w:val="636B6B43"/>
    <w:rsid w:val="63F56C8F"/>
    <w:rsid w:val="63F81C8C"/>
    <w:rsid w:val="640D0C57"/>
    <w:rsid w:val="64433D8E"/>
    <w:rsid w:val="64C574CA"/>
    <w:rsid w:val="64D67929"/>
    <w:rsid w:val="64E01296"/>
    <w:rsid w:val="664066EE"/>
    <w:rsid w:val="664A0B53"/>
    <w:rsid w:val="67A07D7A"/>
    <w:rsid w:val="67B160B6"/>
    <w:rsid w:val="680A030D"/>
    <w:rsid w:val="69113EED"/>
    <w:rsid w:val="6A0A1171"/>
    <w:rsid w:val="6B776A6D"/>
    <w:rsid w:val="6BCB02F6"/>
    <w:rsid w:val="6CA81B7D"/>
    <w:rsid w:val="6D7B66F3"/>
    <w:rsid w:val="6E661D1D"/>
    <w:rsid w:val="7007345D"/>
    <w:rsid w:val="706E1953"/>
    <w:rsid w:val="707966E1"/>
    <w:rsid w:val="729A0B48"/>
    <w:rsid w:val="729B4033"/>
    <w:rsid w:val="74BC7EEB"/>
    <w:rsid w:val="75A82C1C"/>
    <w:rsid w:val="75C93329"/>
    <w:rsid w:val="77354B5A"/>
    <w:rsid w:val="77875CB0"/>
    <w:rsid w:val="77CE5972"/>
    <w:rsid w:val="786F5C73"/>
    <w:rsid w:val="78EB1D38"/>
    <w:rsid w:val="78F75F2F"/>
    <w:rsid w:val="79162DAA"/>
    <w:rsid w:val="7956473D"/>
    <w:rsid w:val="79B76855"/>
    <w:rsid w:val="7AD654A8"/>
    <w:rsid w:val="7B770E2E"/>
    <w:rsid w:val="7C207AE9"/>
    <w:rsid w:val="7C435390"/>
    <w:rsid w:val="7CB92DCF"/>
    <w:rsid w:val="7CE44BA4"/>
    <w:rsid w:val="7E040C0B"/>
    <w:rsid w:val="7E663674"/>
    <w:rsid w:val="7F314DC2"/>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5">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line="380" w:lineRule="exact"/>
    </w:pPr>
    <w:rPr>
      <w:sz w:val="24"/>
    </w:rPr>
  </w:style>
  <w:style w:type="paragraph" w:customStyle="1" w:styleId="3">
    <w:name w:val="样式 表格正文 + 两端对齐"/>
    <w:basedOn w:val="1"/>
    <w:next w:val="4"/>
    <w:qFormat/>
    <w:uiPriority w:val="0"/>
    <w:pPr>
      <w:spacing w:line="300" w:lineRule="auto"/>
    </w:pPr>
  </w:style>
  <w:style w:type="paragraph" w:customStyle="1" w:styleId="4">
    <w:name w:val="正文1"/>
    <w:basedOn w:val="1"/>
    <w:qFormat/>
    <w:uiPriority w:val="0"/>
    <w:pPr>
      <w:spacing w:line="480" w:lineRule="exact"/>
      <w:ind w:firstLine="567"/>
    </w:pPr>
    <w:rPr>
      <w:rFonts w:ascii="幼圆" w:eastAsia="幼圆"/>
      <w:sz w:val="28"/>
      <w:szCs w:val="20"/>
    </w:rPr>
  </w:style>
  <w:style w:type="paragraph" w:styleId="6">
    <w:name w:val="Normal Indent"/>
    <w:basedOn w:val="1"/>
    <w:next w:val="1"/>
    <w:qFormat/>
    <w:uiPriority w:val="0"/>
    <w:pPr>
      <w:ind w:firstLine="420"/>
    </w:pPr>
    <w:rPr>
      <w:szCs w:val="20"/>
    </w:rPr>
  </w:style>
  <w:style w:type="paragraph" w:styleId="7">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8">
    <w:name w:val="Balloon Text"/>
    <w:basedOn w:val="1"/>
    <w:link w:val="20"/>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next w:val="12"/>
    <w:qFormat/>
    <w:uiPriority w:val="0"/>
    <w:pPr>
      <w:spacing w:before="100" w:beforeAutospacing="1" w:after="100" w:afterAutospacing="1"/>
      <w:jc w:val="left"/>
    </w:pPr>
    <w:rPr>
      <w:rFonts w:cs="Times New Roman"/>
      <w:kern w:val="0"/>
      <w:sz w:val="24"/>
    </w:rPr>
  </w:style>
  <w:style w:type="paragraph" w:customStyle="1" w:styleId="12">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styleId="13">
    <w:name w:val="Body Text First Indent"/>
    <w:basedOn w:val="2"/>
    <w:qFormat/>
    <w:uiPriority w:val="99"/>
    <w:pPr>
      <w:ind w:firstLine="420" w:firstLineChars="100"/>
    </w:pPr>
    <w:rPr>
      <w:kern w:val="0"/>
      <w:sz w:val="20"/>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paragraph" w:customStyle="1" w:styleId="18">
    <w:name w:val="Fließtext"/>
    <w:basedOn w:val="1"/>
    <w:qFormat/>
    <w:uiPriority w:val="0"/>
    <w:pPr>
      <w:overflowPunct w:val="0"/>
      <w:autoSpaceDE w:val="0"/>
      <w:autoSpaceDN w:val="0"/>
      <w:adjustRightInd w:val="0"/>
      <w:textAlignment w:val="baseline"/>
    </w:pPr>
    <w:rPr>
      <w:kern w:val="28"/>
      <w:szCs w:val="20"/>
    </w:rPr>
  </w:style>
  <w:style w:type="paragraph" w:customStyle="1" w:styleId="19">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0">
    <w:name w:val="批注框文本 Char"/>
    <w:basedOn w:val="16"/>
    <w:link w:val="8"/>
    <w:qFormat/>
    <w:uiPriority w:val="0"/>
    <w:rPr>
      <w:rFonts w:ascii="Calibri" w:hAnsi="Calibri" w:eastAsia="宋体" w:cs="Arial"/>
      <w:kern w:val="2"/>
      <w:sz w:val="18"/>
      <w:szCs w:val="18"/>
    </w:rPr>
  </w:style>
  <w:style w:type="paragraph" w:customStyle="1" w:styleId="21">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2">
    <w:name w:val="null3"/>
    <w:hidden/>
    <w:qFormat/>
    <w:uiPriority w:val="0"/>
    <w:rPr>
      <w:rFonts w:hint="eastAsia" w:asciiTheme="minorHAnsi" w:hAnsiTheme="minorHAnsi" w:eastAsiaTheme="minorEastAsia" w:cstheme="minorBidi"/>
      <w:lang w:val="en-US" w:eastAsia="zh-Hans"/>
    </w:rPr>
  </w:style>
  <w:style w:type="character" w:customStyle="1" w:styleId="23">
    <w:name w:val="font101"/>
    <w:basedOn w:val="16"/>
    <w:qFormat/>
    <w:uiPriority w:val="0"/>
    <w:rPr>
      <w:rFonts w:hint="eastAsia" w:ascii="宋体" w:hAnsi="宋体" w:eastAsia="宋体" w:cs="宋体"/>
      <w:color w:val="000000"/>
      <w:sz w:val="20"/>
      <w:szCs w:val="20"/>
      <w:u w:val="none"/>
    </w:rPr>
  </w:style>
  <w:style w:type="character" w:customStyle="1" w:styleId="24">
    <w:name w:val="font11"/>
    <w:basedOn w:val="16"/>
    <w:qFormat/>
    <w:uiPriority w:val="0"/>
    <w:rPr>
      <w:rFonts w:hint="eastAsia" w:ascii="微软雅黑" w:hAnsi="微软雅黑" w:eastAsia="微软雅黑" w:cs="微软雅黑"/>
      <w:color w:val="000000"/>
      <w:sz w:val="20"/>
      <w:szCs w:val="20"/>
      <w:u w:val="none"/>
    </w:rPr>
  </w:style>
  <w:style w:type="paragraph" w:customStyle="1" w:styleId="25">
    <w:name w:val="样式3"/>
    <w:basedOn w:val="7"/>
    <w:qFormat/>
    <w:uiPriority w:val="0"/>
    <w:pPr>
      <w:spacing w:line="0" w:lineRule="atLeast"/>
      <w:outlineLvl w:val="0"/>
    </w:pPr>
    <w:rPr>
      <w:sz w:val="28"/>
    </w:rPr>
  </w:style>
  <w:style w:type="character" w:customStyle="1" w:styleId="26">
    <w:name w:val="font131"/>
    <w:basedOn w:val="16"/>
    <w:qFormat/>
    <w:uiPriority w:val="0"/>
    <w:rPr>
      <w:rFonts w:hint="eastAsia" w:ascii="宋体" w:hAnsi="宋体" w:eastAsia="宋体" w:cs="宋体"/>
      <w:color w:val="000000"/>
      <w:sz w:val="20"/>
      <w:szCs w:val="20"/>
      <w:u w:val="none"/>
    </w:rPr>
  </w:style>
  <w:style w:type="character" w:customStyle="1" w:styleId="27">
    <w:name w:val="font121"/>
    <w:basedOn w:val="16"/>
    <w:qFormat/>
    <w:uiPriority w:val="0"/>
    <w:rPr>
      <w:rFonts w:hint="eastAsia" w:ascii="宋体" w:hAnsi="宋体" w:eastAsia="宋体" w:cs="宋体"/>
      <w:color w:val="000000"/>
      <w:sz w:val="20"/>
      <w:szCs w:val="20"/>
      <w:u w:val="none"/>
    </w:rPr>
  </w:style>
  <w:style w:type="character" w:customStyle="1" w:styleId="28">
    <w:name w:val="font51"/>
    <w:basedOn w:val="16"/>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4983</Words>
  <Characters>5360</Characters>
  <Lines>4</Lines>
  <Paragraphs>7</Paragraphs>
  <TotalTime>2</TotalTime>
  <ScaleCrop>false</ScaleCrop>
  <LinksUpToDate>false</LinksUpToDate>
  <CharactersWithSpaces>5460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2026-06-24T02:54:00Z</cp:lastPrinted>
  <dcterms:modified xsi:type="dcterms:W3CDTF">2026-10-19T02:59:34Z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916B0A382F254096ACFC205746AF6B1B</vt:lpwstr>
  </property>
  <property fmtid="{D5CDD505-2E9C-101B-9397-08002B2CF9AE}" pid="4" name="KSOTemplateDocerSaveRecord">
    <vt:lpwstr>eyJoZGlkIjoiMmY5M2NkNzgzMTNhYzNmYjU2NTc2OGQwMGFkNmU3N2MiLCJ1c2VySWQiOiIxNTc4Njk4MDQ3In0=</vt:lpwstr>
  </property>
</Properties>
</file>